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4107" w14:textId="4CF247C8" w:rsidR="00080C34" w:rsidRPr="008D0EAC" w:rsidRDefault="00E22D8B" w:rsidP="008D0EAC">
      <w:pPr>
        <w:shd w:val="clear" w:color="auto" w:fill="FFFFFF"/>
        <w:spacing w:after="100" w:afterAutospacing="1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</w:pPr>
      <w:r>
        <w:rPr>
          <w:rFonts w:cstheme="minorHAnsi"/>
          <w:noProof/>
        </w:rPr>
        <w:pict w14:anchorId="03A20E3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367.3pt;margin-top:-68.7pt;width:178.1pt;height:52.8pt;z-index:25166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027">
              <w:txbxContent>
                <w:p w14:paraId="2AB8A003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Address: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Georgia, Tbilisi, </w:t>
                  </w:r>
                  <w:proofErr w:type="spellStart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>Kostava</w:t>
                  </w:r>
                  <w:proofErr w:type="spellEnd"/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str. 5a</w:t>
                  </w:r>
                </w:p>
                <w:p w14:paraId="07DF5B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Tel: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+995 595 482233</w:t>
                  </w:r>
                </w:p>
                <w:p w14:paraId="1EC21666" w14:textId="77777777" w:rsidR="001B57F3" w:rsidRPr="008D0EAC" w:rsidRDefault="001B57F3" w:rsidP="001B57F3">
                  <w:pPr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</w:pP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E-mail: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incoming@vectorge.com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br/>
                  </w:r>
                  <w:r w:rsidRPr="008D0EAC">
                    <w:rPr>
                      <w:rFonts w:asciiTheme="minorHAnsi" w:hAnsiTheme="minorHAnsi" w:cstheme="minorHAnsi"/>
                      <w:b/>
                      <w:bCs/>
                      <w:color w:val="C00000"/>
                      <w:sz w:val="18"/>
                      <w:szCs w:val="18"/>
                    </w:rPr>
                    <w:t>Web:</w:t>
                  </w:r>
                  <w:r w:rsidRPr="008D0EAC">
                    <w:rPr>
                      <w:rFonts w:asciiTheme="minorHAnsi" w:hAnsiTheme="minorHAnsi" w:cstheme="minorHAnsi"/>
                      <w:color w:val="C00000"/>
                      <w:sz w:val="18"/>
                      <w:szCs w:val="18"/>
                    </w:rPr>
                    <w:t xml:space="preserve"> www.vectorge.com</w:t>
                  </w:r>
                </w:p>
              </w:txbxContent>
            </v:textbox>
          </v:shape>
        </w:pict>
      </w:r>
      <w:r>
        <w:rPr>
          <w:rFonts w:asciiTheme="minorHAnsi" w:eastAsia="Times New Roman" w:hAnsiTheme="minorHAnsi" w:cstheme="minorHAnsi"/>
          <w:b/>
          <w:bCs/>
          <w:caps/>
          <w:noProof/>
          <w:color w:val="2C3E50"/>
          <w:spacing w:val="-5"/>
          <w:kern w:val="36"/>
          <w:sz w:val="36"/>
          <w:szCs w:val="36"/>
          <w:lang w:val="ru-RU"/>
        </w:rPr>
        <w:pict w14:anchorId="7B07D254">
          <v:rect id="_x0000_s1026" alt="" style="position:absolute;left:0;text-align:left;margin-left:-314.25pt;margin-top:-68.7pt;width:866.55pt;height:58.9pt;z-index:251658240;mso-wrap-edited:f;mso-width-percent:0;mso-height-percent:0;mso-position-horizontal-relative:text;mso-position-vertical-relative:text;mso-width-percent:0;mso-height-percent:0" fillcolor="#b8cce4" stroked="f"/>
        </w:pict>
      </w:r>
      <w:r w:rsidR="008D0EAC" w:rsidRPr="008D0EA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28A5A5D0" wp14:editId="71B6D7DB">
            <wp:simplePos x="0" y="0"/>
            <wp:positionH relativeFrom="column">
              <wp:posOffset>-805180</wp:posOffset>
            </wp:positionH>
            <wp:positionV relativeFrom="paragraph">
              <wp:posOffset>-812165</wp:posOffset>
            </wp:positionV>
            <wp:extent cx="1423670" cy="609600"/>
            <wp:effectExtent l="0" t="0" r="0" b="0"/>
            <wp:wrapThrough wrapText="bothSides">
              <wp:wrapPolygon edited="0">
                <wp:start x="0" y="0"/>
                <wp:lineTo x="0" y="2700"/>
                <wp:lineTo x="193" y="7650"/>
                <wp:lineTo x="1927" y="14850"/>
                <wp:lineTo x="1734" y="21150"/>
                <wp:lineTo x="2120" y="21150"/>
                <wp:lineTo x="20810" y="21150"/>
                <wp:lineTo x="21388" y="18000"/>
                <wp:lineTo x="20232" y="17100"/>
                <wp:lineTo x="3276" y="14850"/>
                <wp:lineTo x="20039" y="14850"/>
                <wp:lineTo x="21388" y="14400"/>
                <wp:lineTo x="21388" y="4050"/>
                <wp:lineTo x="14259" y="900"/>
                <wp:lineTo x="4624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6C91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 xml:space="preserve">НЕВЕРОЯТНЫЙ </w:t>
      </w:r>
      <w:r w:rsidR="00080C34" w:rsidRPr="008D0EAC">
        <w:rPr>
          <w:rFonts w:asciiTheme="minorHAnsi" w:eastAsia="Times New Roman" w:hAnsiTheme="minorHAnsi" w:cstheme="minorHAnsi"/>
          <w:b/>
          <w:bCs/>
          <w:caps/>
          <w:color w:val="2C3E50"/>
          <w:spacing w:val="-5"/>
          <w:kern w:val="36"/>
          <w:sz w:val="36"/>
          <w:szCs w:val="36"/>
          <w:lang w:val="ru-RU"/>
        </w:rPr>
        <w:t>Новый год в тбилиси</w:t>
      </w:r>
    </w:p>
    <w:p w14:paraId="2611BF6D" w14:textId="7D9DBC40" w:rsidR="006A4B4B" w:rsidRPr="008D0EAC" w:rsidRDefault="006A4B4B" w:rsidP="008D0EAC">
      <w:pPr>
        <w:shd w:val="clear" w:color="auto" w:fill="FFFFFF"/>
        <w:spacing w:after="100" w:afterAutospacing="1"/>
        <w:outlineLvl w:val="0"/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ПРОЖИВАНИЕ: 4 НОЧИ В ТБИЛИСИ</w:t>
      </w:r>
      <w:r w:rsidR="00E31BBD"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br/>
      </w:r>
      <w:r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>ДАТЫ: 31.12 – 04.01</w:t>
      </w:r>
      <w:r w:rsidR="00E31BBD" w:rsidRPr="008D0EAC">
        <w:rPr>
          <w:rFonts w:asciiTheme="minorHAnsi" w:eastAsia="Times New Roman" w:hAnsiTheme="minorHAnsi" w:cstheme="minorHAnsi"/>
          <w:b/>
          <w:bCs/>
          <w:caps/>
          <w:color w:val="C00000"/>
          <w:spacing w:val="-5"/>
          <w:kern w:val="36"/>
          <w:sz w:val="20"/>
          <w:szCs w:val="20"/>
          <w:lang w:val="ru-RU"/>
        </w:rPr>
        <w:t xml:space="preserve"> </w:t>
      </w:r>
      <w:r w:rsidRPr="008D0EAC">
        <w:rPr>
          <w:rFonts w:asciiTheme="minorHAnsi" w:eastAsia="Times New Roman" w:hAnsiTheme="minorHAnsi" w:cstheme="minorHAnsi"/>
          <w:b/>
          <w:bCs/>
          <w:color w:val="984806" w:themeColor="accent6" w:themeShade="80"/>
          <w:sz w:val="24"/>
          <w:szCs w:val="24"/>
          <w:lang w:val="ru-RU"/>
        </w:rPr>
        <w:t>///Доступен расчет, под удобные вам даты///</w:t>
      </w:r>
    </w:p>
    <w:p w14:paraId="11E96CE7" w14:textId="12CF140C" w:rsidR="006A4B4B" w:rsidRPr="008D0EAC" w:rsidRDefault="006A4B4B" w:rsidP="006A4B4B">
      <w:pPr>
        <w:pStyle w:val="a3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1 ТБИЛИСИ (31.12)</w:t>
      </w:r>
    </w:p>
    <w:p w14:paraId="43038527" w14:textId="77777777" w:rsidR="006A4B4B" w:rsidRPr="008D0EAC" w:rsidRDefault="006A4B4B" w:rsidP="008D0EAC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ind w:right="-18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Прибытие в Тбилиси, где вас встретит представитель нашей турфирмы. </w:t>
      </w:r>
    </w:p>
    <w:p w14:paraId="7917FB96" w14:textId="77777777" w:rsidR="006A4B4B" w:rsidRPr="008D0EAC" w:rsidRDefault="006A4B4B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в отель в г. Тбилиси. Размещение в отеле. Отдых</w:t>
      </w:r>
    </w:p>
    <w:p w14:paraId="281BA234" w14:textId="77777777" w:rsidR="006A4B4B" w:rsidRPr="008D0EAC" w:rsidRDefault="006A4B4B" w:rsidP="006A4B4B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Свободное время. (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Ночь в Гостинице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</w:rPr>
        <w:t> 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в г. Тбилиси)</w:t>
      </w:r>
    </w:p>
    <w:p w14:paraId="1577B1B2" w14:textId="7DE438AA" w:rsidR="006A4B4B" w:rsidRPr="008D0EAC" w:rsidRDefault="006A4B4B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i/>
          <w:iCs/>
          <w:color w:val="984806" w:themeColor="accent6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i/>
          <w:iCs/>
          <w:color w:val="984806" w:themeColor="accent6" w:themeShade="80"/>
          <w:sz w:val="21"/>
          <w:szCs w:val="21"/>
          <w:lang w:val="ru-RU"/>
        </w:rPr>
        <w:t>Факультативно: празднование Нового Года в одном из ресторанов в Тбилиси с шоу-программой (Грузинская кухня, Грузинская живая музыка и танцы, конкурсы, сюрпризы) - (бронируется при оформлении тура по желанию туристов)</w:t>
      </w:r>
    </w:p>
    <w:p w14:paraId="2BE8A653" w14:textId="18827805" w:rsidR="006A4B4B" w:rsidRPr="008D0EAC" w:rsidRDefault="006A4B4B" w:rsidP="008D0EAC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2 ТБИЛИСИ - МЦХЕТА (01/01)</w:t>
      </w:r>
    </w:p>
    <w:p w14:paraId="17417B85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Завтрак в гостинице.</w:t>
      </w:r>
    </w:p>
    <w:p w14:paraId="462C6E17" w14:textId="2B8D8972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на экскурсию в древний город-музей Мцхета.</w:t>
      </w:r>
    </w:p>
    <w:p w14:paraId="31883ADA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Посещение памятников всемирного наследия ЮНЕСКО, храм – монастырь Джвари (6 в.) и кафедральный собор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Светицховели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(11 в.), где захоронена Плащаница Христа. </w:t>
      </w:r>
    </w:p>
    <w:p w14:paraId="7908E6D8" w14:textId="77777777" w:rsidR="006A4B4B" w:rsidRPr="008D0EAC" w:rsidRDefault="006A4B4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Возвращение в Тбилиси.</w:t>
      </w:r>
    </w:p>
    <w:p w14:paraId="658CE2B4" w14:textId="5EB6C61C" w:rsidR="006A4B4B" w:rsidRPr="008D0EAC" w:rsidRDefault="00E22D8B" w:rsidP="008D0EA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hyperlink r:id="rId8" w:history="1">
        <w:r w:rsidR="006A4B4B" w:rsidRPr="008D0EAC">
          <w:rPr>
            <w:rStyle w:val="a9"/>
            <w:rFonts w:asciiTheme="minorHAnsi" w:eastAsia="Times New Roman" w:hAnsiTheme="minorHAnsi" w:cstheme="minorHAnsi"/>
            <w:sz w:val="21"/>
            <w:szCs w:val="21"/>
            <w:lang w:val="ru-RU"/>
          </w:rPr>
          <w:t>Обзорная экскурсия по Тбилиси</w:t>
        </w:r>
        <w:r w:rsidR="008D0EAC" w:rsidRPr="008D0EAC">
          <w:rPr>
            <w:rStyle w:val="a9"/>
            <w:rFonts w:asciiTheme="minorHAnsi" w:eastAsia="Times New Roman" w:hAnsiTheme="minorHAnsi" w:cstheme="minorHAnsi"/>
            <w:sz w:val="21"/>
            <w:szCs w:val="21"/>
          </w:rPr>
          <w:t>.</w:t>
        </w:r>
      </w:hyperlink>
    </w:p>
    <w:p w14:paraId="295F86E5" w14:textId="2B20BB49" w:rsidR="0005144A" w:rsidRPr="000412FC" w:rsidRDefault="002C5534" w:rsidP="000412FC">
      <w:pPr>
        <w:pStyle w:val="a4"/>
        <w:numPr>
          <w:ilvl w:val="0"/>
          <w:numId w:val="20"/>
        </w:numPr>
        <w:shd w:val="clear" w:color="auto" w:fill="FFFFFF"/>
        <w:spacing w:after="100" w:afterAutospacing="1"/>
        <w:jc w:val="both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2C553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Побывать в Грузии</w:t>
      </w:r>
      <w:r w:rsidRP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и не </w:t>
      </w:r>
      <w:r w:rsid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посетить знаменитые Тифлисские серные бани </w:t>
      </w:r>
      <w:r w:rsidR="000862B4" w:rsidRP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все равно что побывать во Франции и не посетить Эйфелеву башню! Именно поэтому</w:t>
      </w:r>
      <w:r w:rsidR="000862B4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мы предлагаем</w:t>
      </w:r>
      <w:r w:rsidR="000862B4" w:rsidRPr="000412F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:</w:t>
      </w:r>
      <w:r w:rsidR="000412FC" w:rsidRPr="000412F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bookmarkStart w:id="0" w:name="_GoBack"/>
      <w:bookmarkEnd w:id="0"/>
      <w:r w:rsidR="00806C91" w:rsidRPr="000412F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Ф</w:t>
      </w:r>
      <w:r w:rsidR="006A4B4B" w:rsidRPr="000412F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акультативно - посещение серных бань</w:t>
      </w:r>
      <w:r w:rsidRPr="000412F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.</w:t>
      </w:r>
      <w:r w:rsidR="00E31BBD" w:rsidRPr="000412F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 w:rsidR="006A4B4B" w:rsidRPr="000412F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(Ночь в Гостинице в г. Тбилиси)</w:t>
      </w:r>
    </w:p>
    <w:p w14:paraId="4F4154F0" w14:textId="2AE85277" w:rsidR="00D310DF" w:rsidRPr="008D0EAC" w:rsidRDefault="006A4B4B" w:rsidP="00D310DF">
      <w:pPr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3 </w:t>
      </w:r>
      <w:r w:rsidR="00D310DF" w:rsidRPr="008D0EAC">
        <w:rPr>
          <w:rFonts w:asciiTheme="minorHAnsi" w:hAnsiTheme="minorHAnsi" w:cstheme="minorHAnsi"/>
          <w:b/>
          <w:color w:val="244061" w:themeColor="accent1" w:themeShade="80"/>
          <w:sz w:val="21"/>
          <w:szCs w:val="21"/>
          <w:u w:val="single"/>
          <w:lang w:val="ru-RU"/>
        </w:rPr>
        <w:t xml:space="preserve">КАХЕТИЯ: ТЕЛАВИ, ЦИНАНДАЛИ, АЛАВЕРДИ, ИКАЛТО </w:t>
      </w:r>
      <w:r w:rsidR="00D310DF"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(02/01)</w:t>
      </w:r>
    </w:p>
    <w:p w14:paraId="18646A9C" w14:textId="52F4C524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Завтрак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гостинице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. </w:t>
      </w:r>
    </w:p>
    <w:p w14:paraId="5F5A99F8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Трансфер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в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регион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Кахетия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. </w:t>
      </w:r>
    </w:p>
    <w:p w14:paraId="31D19AE2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Регион Кахетия с древнейших времен считается колыбелью грузинского виноделия. Это очень колоритный край с древнейшими памятниками зодчества и гостеприимными местными жителями.</w:t>
      </w:r>
    </w:p>
    <w:p w14:paraId="512F9722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Посещение монастыря “Алаверди” — кафедральный собор первой четверти 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XI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века (собор Святого Георгия) и монастырский комплекс в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Ахметском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муниципалитете Кахетии, Грузия. До строительства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Цминда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Самеба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в Тбилиси собор Алаверди был высочайшей церковной постройкой Грузии. Собор Алаверди представлен на включение в список Всемирное наследие ЮНЕСКО., а так же “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Икалто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”</w:t>
      </w:r>
      <w:proofErr w:type="gram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-  это</w:t>
      </w:r>
      <w:proofErr w:type="gram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фактически самый первый монастырь в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Кахети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. Здесь всего три храма и хозяйственная постройка. В прошлом при монастыре находилась еще и Академия. Монастырь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Икалто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основан в 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VI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веке Зеноном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>Икалтойским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, одним из 13 ассирийских отцов. От строений той эпохи уже ничего не осталось. Существующие ныне храмы возведены не раннее 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VIII</w:t>
      </w: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 века.</w:t>
      </w:r>
    </w:p>
    <w:p w14:paraId="29C5D4AF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</w:rPr>
      </w:pP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t xml:space="preserve">Мы посетим г. Телави, музей “Цинандали”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мира, а также основал первый в Грузии винный погреб европейского типа, в котором до сих пор хранятся вина 19 века.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Дочь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А.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Чавчавадзе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,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Нино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,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была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супругой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Александра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Грибоедова</w:t>
      </w:r>
      <w:proofErr w:type="spellEnd"/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</w:rPr>
        <w:t>.</w:t>
      </w:r>
    </w:p>
    <w:p w14:paraId="6CEF740B" w14:textId="77777777" w:rsidR="00D310DF" w:rsidRPr="008D0EAC" w:rsidRDefault="00D310DF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  <w:lastRenderedPageBreak/>
        <w:t xml:space="preserve">На обед нас ждут в крестьянском доме, где продегустируем домашние блюда из эко-продуктов и домашнее вино. </w:t>
      </w:r>
    </w:p>
    <w:p w14:paraId="74C216A5" w14:textId="3EB2D057" w:rsidR="006A4B4B" w:rsidRPr="004047FA" w:rsidRDefault="006A4B4B" w:rsidP="00D310DF">
      <w:pPr>
        <w:pStyle w:val="a4"/>
        <w:widowControl/>
        <w:numPr>
          <w:ilvl w:val="0"/>
          <w:numId w:val="24"/>
        </w:numPr>
        <w:autoSpaceDE/>
        <w:autoSpaceDN/>
        <w:spacing w:before="0"/>
        <w:contextualSpacing/>
        <w:jc w:val="both"/>
        <w:rPr>
          <w:rFonts w:asciiTheme="minorHAnsi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Возвращение в Тбилиси.  </w:t>
      </w:r>
      <w:r w:rsidR="00E31BBD"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</w:t>
      </w:r>
      <w:r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(Ночь в Гостинице в г. Тбилиси)</w:t>
      </w:r>
    </w:p>
    <w:p w14:paraId="55DDB53E" w14:textId="77777777" w:rsidR="006A4B4B" w:rsidRPr="008D0EAC" w:rsidRDefault="006A4B4B" w:rsidP="001B57F3">
      <w:pPr>
        <w:pStyle w:val="a3"/>
        <w:rPr>
          <w:rFonts w:asciiTheme="minorHAnsi" w:hAnsiTheme="minorHAnsi" w:cstheme="minorHAnsi"/>
          <w:sz w:val="21"/>
          <w:szCs w:val="21"/>
          <w:lang w:val="ru-RU"/>
        </w:rPr>
      </w:pPr>
    </w:p>
    <w:p w14:paraId="357EFDCA" w14:textId="3EE95B94" w:rsidR="006A4B4B" w:rsidRPr="008D0EAC" w:rsidRDefault="006A4B4B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ДЕНЬ 4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 (03.01)</w:t>
      </w:r>
    </w:p>
    <w:p w14:paraId="63DB084B" w14:textId="77777777" w:rsidR="006A4B4B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 в гостинице.</w:t>
      </w:r>
    </w:p>
    <w:p w14:paraId="6A0A2170" w14:textId="77777777" w:rsidR="008D0EAC" w:rsidRPr="008D0EAC" w:rsidRDefault="006A4B4B" w:rsidP="008D0EAC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26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Свободный день   </w:t>
      </w:r>
    </w:p>
    <w:p w14:paraId="112075DD" w14:textId="4327D459" w:rsidR="00E31BBD" w:rsidRPr="008D0EAC" w:rsidRDefault="00E31BBD" w:rsidP="008D0EAC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26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C00000"/>
          <w:sz w:val="21"/>
          <w:szCs w:val="21"/>
          <w:shd w:val="clear" w:color="auto" w:fill="FFFFFF"/>
          <w:lang w:val="ru-GE" w:eastAsia="ru-RU"/>
        </w:rPr>
        <w:t>Факультативно предлагаем экскурсию:</w:t>
      </w: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 xml:space="preserve">  Ананури, Гудаури</w:t>
      </w: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RU" w:eastAsia="ru-RU"/>
        </w:rPr>
        <w:t xml:space="preserve">. </w:t>
      </w: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GE" w:eastAsia="ru-RU"/>
        </w:rPr>
        <w:t>Осмотр крепости Ананури, Остановка у живописного Жинвальского водохранилища. Прибытие в Гудаури.  Свободный день для отдыха и катания на лыжах. Вечером возвращение в Тбилиси</w:t>
      </w: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shd w:val="clear" w:color="auto" w:fill="FFFFFF"/>
          <w:lang w:val="ru-RU" w:eastAsia="ru-RU"/>
        </w:rPr>
        <w:t xml:space="preserve">. </w:t>
      </w:r>
      <w:r w:rsidR="006A4B4B"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(</w:t>
      </w:r>
      <w:r w:rsidR="006A4B4B" w:rsidRPr="008D0EAC">
        <w:rPr>
          <w:rFonts w:asciiTheme="minorHAnsi" w:eastAsia="Times New Roman" w:hAnsiTheme="minorHAnsi" w:cstheme="minorHAnsi"/>
          <w:i/>
          <w:iCs/>
          <w:color w:val="244061" w:themeColor="accent1" w:themeShade="80"/>
          <w:sz w:val="21"/>
          <w:szCs w:val="21"/>
          <w:lang w:val="ru-RU"/>
        </w:rPr>
        <w:t>Ночь в Гостинице в г. Тбилиси)</w:t>
      </w:r>
    </w:p>
    <w:p w14:paraId="4C803E36" w14:textId="662291E8" w:rsidR="006A4B4B" w:rsidRPr="008D0EAC" w:rsidRDefault="006A4B4B" w:rsidP="006A4B4B">
      <w:pPr>
        <w:shd w:val="clear" w:color="auto" w:fill="FFFFFF"/>
        <w:spacing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 xml:space="preserve">ДЕНЬ 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5 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ТБИЛИСИ (0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</w:rPr>
        <w:t>4</w:t>
      </w:r>
      <w:r w:rsidRPr="008D0EAC"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1"/>
          <w:szCs w:val="21"/>
          <w:u w:val="single"/>
          <w:lang w:val="ru-RU"/>
        </w:rPr>
        <w:t>.01)</w:t>
      </w:r>
    </w:p>
    <w:p w14:paraId="6EDF7AAD" w14:textId="77777777" w:rsidR="006A4B4B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Завтрак в гостинице.</w:t>
      </w:r>
    </w:p>
    <w:p w14:paraId="0E722F9E" w14:textId="77777777" w:rsidR="006A4B4B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100" w:afterAutospacing="1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</w:pP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Освобождение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 xml:space="preserve"> </w:t>
      </w:r>
      <w:proofErr w:type="spellStart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номеров</w:t>
      </w:r>
      <w:proofErr w:type="spellEnd"/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</w:rPr>
        <w:t>.</w:t>
      </w:r>
    </w:p>
    <w:p w14:paraId="0B7F437E" w14:textId="4C37F3AE" w:rsidR="001B57F3" w:rsidRPr="008D0EAC" w:rsidRDefault="006A4B4B" w:rsidP="006A4B4B">
      <w:pPr>
        <w:widowControl/>
        <w:numPr>
          <w:ilvl w:val="0"/>
          <w:numId w:val="23"/>
        </w:numPr>
        <w:shd w:val="clear" w:color="auto" w:fill="FFFFFF"/>
        <w:autoSpaceDE/>
        <w:autoSpaceDN/>
        <w:spacing w:before="100" w:beforeAutospacing="1" w:after="260"/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</w:pPr>
      <w:r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>Трансфер в Аэропорт</w:t>
      </w:r>
      <w:r w:rsidR="00E31BBD" w:rsidRPr="008D0EAC">
        <w:rPr>
          <w:rFonts w:asciiTheme="minorHAnsi" w:eastAsia="Times New Roman" w:hAnsiTheme="minorHAnsi" w:cstheme="minorHAnsi"/>
          <w:color w:val="244061" w:themeColor="accent1" w:themeShade="80"/>
          <w:sz w:val="21"/>
          <w:szCs w:val="21"/>
          <w:lang w:val="ru-RU"/>
        </w:rPr>
        <w:t xml:space="preserve"> г. Тбилиси</w:t>
      </w:r>
    </w:p>
    <w:tbl>
      <w:tblPr>
        <w:tblpPr w:leftFromText="180" w:rightFromText="180" w:vertAnchor="text" w:horzAnchor="margin" w:tblpY="4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394"/>
      </w:tblGrid>
      <w:tr w:rsidR="008D0EAC" w:rsidRPr="000412FC" w14:paraId="4440AF37" w14:textId="77777777" w:rsidTr="008D0EAC">
        <w:trPr>
          <w:trHeight w:val="286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2C522DF0" w14:textId="77777777" w:rsidR="008D0EAC" w:rsidRPr="008D0EAC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</w:rPr>
              <w:t>В СТОИМОСТЬ ТУРА ВХОДИТ</w:t>
            </w:r>
          </w:p>
        </w:tc>
        <w:tc>
          <w:tcPr>
            <w:tcW w:w="43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7B92155" w14:textId="77777777" w:rsidR="008D0EAC" w:rsidRPr="008D0EAC" w:rsidRDefault="008D0EAC" w:rsidP="008D0EAC">
            <w:pPr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hAnsiTheme="minorHAnsi" w:cstheme="minorHAnsi"/>
                <w:b/>
                <w:color w:val="244061" w:themeColor="accent1" w:themeShade="80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8D0EAC" w:rsidRPr="000412FC" w14:paraId="39E6D89C" w14:textId="77777777" w:rsidTr="008D0EAC">
        <w:trPr>
          <w:trHeight w:val="1891"/>
        </w:trPr>
        <w:tc>
          <w:tcPr>
            <w:tcW w:w="66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008EBC0F" w14:textId="492FB9F8" w:rsidR="008D0EAC" w:rsidRPr="008E496B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Трансфер: Аэропорт – Отель – Аэропорт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Транспортное обслуживание на протяжении всего тура 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Проживание в гостинице выбранной категории на базе завтрака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Все экскурсии по программе тура 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в с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опровождение русскоязычного </w:t>
            </w:r>
            <w:proofErr w:type="gramStart"/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гида</w:t>
            </w:r>
            <w:proofErr w:type="gramEnd"/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Падём на канатную дорогу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Дегустация вин</w:t>
            </w:r>
            <w:r w:rsidR="008E496B" w:rsidRPr="008E496B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и</w:t>
            </w:r>
            <w:r w:rsidR="008E496B" w:rsidRPr="008E496B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="008E496B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обед во время экскурсии в Кахетии</w:t>
            </w:r>
          </w:p>
        </w:tc>
        <w:tc>
          <w:tcPr>
            <w:tcW w:w="4394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ED12E36" w14:textId="492AEB50" w:rsidR="008D0EAC" w:rsidRPr="008D0EAC" w:rsidRDefault="008D0EAC" w:rsidP="008D0EAC">
            <w:pPr>
              <w:widowControl/>
              <w:autoSpaceDE/>
              <w:autoSpaceDN/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Авиабилеты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  <w:t>Личные расходы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Питание (вне программы)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Посещение серных </w:t>
            </w:r>
            <w:proofErr w:type="gramStart"/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бань</w:t>
            </w:r>
            <w:r w:rsidR="005F5065" w:rsidRPr="005F506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="005F5065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="005F5065" w:rsidRPr="005F506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(</w:t>
            </w:r>
            <w:proofErr w:type="gramEnd"/>
            <w:r w:rsidR="005F5065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от </w:t>
            </w:r>
            <w:r w:rsidR="005F5065" w:rsidRPr="005F506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2</w:t>
            </w:r>
            <w:r w:rsidR="005F5065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0</w:t>
            </w:r>
            <w:r w:rsidR="005F5065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ka-GE"/>
              </w:rPr>
              <w:t>$</w:t>
            </w:r>
            <w:r w:rsidR="005F5065" w:rsidRPr="005F5065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)</w:t>
            </w:r>
            <w:r w:rsidR="005F5065"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ka-GE"/>
              </w:rPr>
              <w:t> 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Праздничный ужин на новый год (от 60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ka-GE"/>
              </w:rPr>
              <w:t>$ </w:t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в зависимости от выбранного ресторана)</w:t>
            </w:r>
            <w:r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br/>
            </w:r>
            <w:r w:rsidRPr="008D0EAC">
              <w:rPr>
                <w:rFonts w:asciiTheme="minorHAnsi" w:eastAsia="Times New Roman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Медицинская страховка</w:t>
            </w:r>
          </w:p>
        </w:tc>
      </w:tr>
    </w:tbl>
    <w:p w14:paraId="147A1F39" w14:textId="6810BBF3" w:rsidR="008D0EAC" w:rsidRDefault="008D0EAC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</w:p>
    <w:p w14:paraId="32F629B3" w14:textId="5F95E4DF" w:rsidR="00E31BBD" w:rsidRPr="008D0EAC" w:rsidRDefault="00E31BBD" w:rsidP="008D0EAC">
      <w:pPr>
        <w:rPr>
          <w:rFonts w:asciiTheme="minorHAnsi" w:hAnsiTheme="minorHAnsi" w:cstheme="minorHAnsi"/>
          <w:b/>
          <w:bCs/>
          <w:color w:val="C00000"/>
          <w:lang w:val="ru-RU"/>
        </w:rPr>
      </w:pPr>
      <w:r w:rsidRPr="008D0EAC">
        <w:rPr>
          <w:rFonts w:asciiTheme="minorHAnsi" w:hAnsiTheme="minorHAnsi" w:cstheme="minorHAnsi"/>
          <w:b/>
          <w:bCs/>
          <w:color w:val="C00000"/>
          <w:lang w:val="ru-RU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Y="30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4"/>
        <w:gridCol w:w="708"/>
        <w:gridCol w:w="567"/>
        <w:gridCol w:w="710"/>
      </w:tblGrid>
      <w:tr w:rsidR="008D0EAC" w:rsidRPr="008D0EAC" w14:paraId="05690C97" w14:textId="77777777" w:rsidTr="008D0EAC">
        <w:trPr>
          <w:trHeight w:val="382"/>
        </w:trPr>
        <w:tc>
          <w:tcPr>
            <w:tcW w:w="7904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BD4B4"/>
          </w:tcPr>
          <w:p w14:paraId="28AA9504" w14:textId="77777777" w:rsidR="00E31BBD" w:rsidRPr="008D0EAC" w:rsidRDefault="00E31BBD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Проживание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BD4B4"/>
            <w:vAlign w:val="center"/>
          </w:tcPr>
          <w:p w14:paraId="33237DE4" w14:textId="77777777" w:rsidR="00E31BBD" w:rsidRPr="008D0EAC" w:rsidRDefault="00E31BBD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TRPL</w:t>
            </w:r>
          </w:p>
        </w:tc>
        <w:tc>
          <w:tcPr>
            <w:tcW w:w="56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BD4B4"/>
            <w:vAlign w:val="center"/>
          </w:tcPr>
          <w:p w14:paraId="73A15995" w14:textId="77777777" w:rsidR="00E31BBD" w:rsidRPr="008D0EAC" w:rsidRDefault="00E31BBD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DBL</w:t>
            </w:r>
          </w:p>
        </w:tc>
        <w:tc>
          <w:tcPr>
            <w:tcW w:w="71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shd w:val="clear" w:color="auto" w:fill="FBD4B4"/>
            <w:vAlign w:val="center"/>
          </w:tcPr>
          <w:p w14:paraId="0FF6AD75" w14:textId="77777777" w:rsidR="00E31BBD" w:rsidRPr="008D0EAC" w:rsidRDefault="00E31BBD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SNGL</w:t>
            </w:r>
          </w:p>
        </w:tc>
      </w:tr>
      <w:tr w:rsidR="00D310DF" w:rsidRPr="008D0EAC" w14:paraId="5BE96FDA" w14:textId="77777777" w:rsidTr="008D0EAC">
        <w:trPr>
          <w:trHeight w:val="250"/>
        </w:trPr>
        <w:tc>
          <w:tcPr>
            <w:tcW w:w="7904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2A14C157" w14:textId="51117FC4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3* (DOWNTOWN, ALAVERDI PALACE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794A0131" w14:textId="34517BEE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271CA5CB" w14:textId="77C91DB2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4</w:t>
            </w:r>
            <w:r w:rsidR="008D0EAC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1111334B" w14:textId="4C863DEF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5</w:t>
            </w:r>
            <w:r w:rsidR="008D0EAC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D310DF" w:rsidRPr="008D0EAC" w14:paraId="0F38361A" w14:textId="77777777" w:rsidTr="008D0EAC">
        <w:trPr>
          <w:trHeight w:val="210"/>
        </w:trPr>
        <w:tc>
          <w:tcPr>
            <w:tcW w:w="7904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2574F376" w14:textId="77777777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3*(ELEON, SHARDENI, TIFLIS AVLABARI, ASTORIA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12ACB39C" w14:textId="59A65A61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450</w:t>
            </w:r>
          </w:p>
        </w:tc>
        <w:tc>
          <w:tcPr>
            <w:tcW w:w="56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067334ED" w14:textId="5DE625C9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480</w:t>
            </w:r>
          </w:p>
        </w:tc>
        <w:tc>
          <w:tcPr>
            <w:tcW w:w="71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0CC225FE" w14:textId="61447519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580</w:t>
            </w:r>
          </w:p>
        </w:tc>
      </w:tr>
      <w:tr w:rsidR="00D310DF" w:rsidRPr="008D0EAC" w14:paraId="5B18E8F6" w14:textId="77777777" w:rsidTr="008D0EAC">
        <w:trPr>
          <w:trHeight w:val="128"/>
        </w:trPr>
        <w:tc>
          <w:tcPr>
            <w:tcW w:w="7904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7A803917" w14:textId="77777777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Отель 4* Эконом (DOLABAURI,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IVERIA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INN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 xml:space="preserve"> или подобные)</w:t>
            </w:r>
          </w:p>
        </w:tc>
        <w:tc>
          <w:tcPr>
            <w:tcW w:w="708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241B29A8" w14:textId="2EC77167" w:rsidR="00D310DF" w:rsidRPr="008D0EAC" w:rsidRDefault="008D0EAC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48</w:t>
            </w:r>
            <w:r w:rsidR="00D310DF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4119E713" w14:textId="0410F845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5</w:t>
            </w:r>
            <w:r w:rsidR="008D0EAC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1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0</w:t>
            </w:r>
          </w:p>
        </w:tc>
        <w:tc>
          <w:tcPr>
            <w:tcW w:w="71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  <w:vAlign w:val="center"/>
          </w:tcPr>
          <w:p w14:paraId="19C2A3F7" w14:textId="6AC9580B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6</w:t>
            </w:r>
            <w:r w:rsidR="008D0EAC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1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8D0EAC" w:rsidRPr="008D0EAC" w14:paraId="136F1CA0" w14:textId="77777777" w:rsidTr="008D0EAC">
        <w:trPr>
          <w:trHeight w:val="251"/>
        </w:trPr>
        <w:tc>
          <w:tcPr>
            <w:tcW w:w="7904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18" w:space="0" w:color="365F91"/>
              <w:right w:val="single" w:sz="24" w:space="0" w:color="244061" w:themeColor="accent1" w:themeShade="80"/>
            </w:tcBorders>
          </w:tcPr>
          <w:p w14:paraId="65AE01FA" w14:textId="77777777" w:rsidR="00D310DF" w:rsidRPr="008D0EAC" w:rsidRDefault="00D310DF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4*(BRIM, ROYAL INN, GREEN QUEEN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или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подобные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18" w:space="0" w:color="365F91"/>
              <w:right w:val="single" w:sz="24" w:space="0" w:color="244061" w:themeColor="accent1" w:themeShade="80"/>
            </w:tcBorders>
            <w:vAlign w:val="center"/>
          </w:tcPr>
          <w:p w14:paraId="5F8EC124" w14:textId="7BE52B83" w:rsidR="00D310DF" w:rsidRPr="008D0EAC" w:rsidRDefault="008D0EAC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51</w:t>
            </w:r>
            <w:r w:rsidR="00D310DF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18" w:space="0" w:color="365F91"/>
              <w:right w:val="single" w:sz="24" w:space="0" w:color="244061" w:themeColor="accent1" w:themeShade="80"/>
            </w:tcBorders>
            <w:vAlign w:val="center"/>
          </w:tcPr>
          <w:p w14:paraId="02945C72" w14:textId="10518539" w:rsidR="00D310DF" w:rsidRPr="008D0EAC" w:rsidRDefault="008D0EAC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54</w:t>
            </w:r>
            <w:r w:rsidR="00D310DF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bottom w:val="single" w:sz="18" w:space="0" w:color="365F91"/>
              <w:right w:val="single" w:sz="24" w:space="0" w:color="244061" w:themeColor="accent1" w:themeShade="80"/>
            </w:tcBorders>
            <w:vAlign w:val="center"/>
          </w:tcPr>
          <w:p w14:paraId="10AB3724" w14:textId="189BA409" w:rsidR="00D310DF" w:rsidRPr="008D0EAC" w:rsidRDefault="008D0EAC" w:rsidP="008D0EAC">
            <w:pP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64</w:t>
            </w:r>
            <w:r w:rsidR="00D310DF"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0</w:t>
            </w:r>
          </w:p>
        </w:tc>
      </w:tr>
      <w:tr w:rsidR="006C6401" w:rsidRPr="008D0EAC" w14:paraId="74C79AD4" w14:textId="72BE2A17" w:rsidTr="006C6401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61"/>
        </w:trPr>
        <w:tc>
          <w:tcPr>
            <w:tcW w:w="7904" w:type="dxa"/>
            <w:tcBorders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72C11821" w14:textId="6B4AEDE4" w:rsidR="006C6401" w:rsidRPr="008D0EAC" w:rsidRDefault="006C6401" w:rsidP="008D0EAC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  <w:lang w:val="ru-RU"/>
              </w:rPr>
              <w:t>Отель</w:t>
            </w:r>
            <w:r w:rsidRPr="008D0EAC"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 xml:space="preserve"> 5*</w:t>
            </w:r>
          </w:p>
        </w:tc>
        <w:tc>
          <w:tcPr>
            <w:tcW w:w="1985" w:type="dxa"/>
            <w:gridSpan w:val="3"/>
            <w:tcBorders>
              <w:left w:val="single" w:sz="24" w:space="0" w:color="244061" w:themeColor="accent1" w:themeShade="80"/>
              <w:bottom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0461A93F" w14:textId="5CD1702C" w:rsidR="006C6401" w:rsidRPr="006C6401" w:rsidRDefault="006C6401" w:rsidP="008D0EAC">
            <w:pP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ru-RU"/>
              </w:rPr>
              <w:t>Под запрос</w:t>
            </w:r>
          </w:p>
        </w:tc>
      </w:tr>
      <w:tr w:rsidR="00D310DF" w:rsidRPr="000412FC" w14:paraId="3EC5A6CD" w14:textId="77777777" w:rsidTr="006C6401">
        <w:tblPrEx>
          <w:tblBorders>
            <w:top w:val="single" w:sz="18" w:space="0" w:color="244061" w:themeColor="accent1" w:themeShade="80"/>
            <w:left w:val="single" w:sz="18" w:space="0" w:color="244061" w:themeColor="accent1" w:themeShade="80"/>
            <w:bottom w:val="single" w:sz="18" w:space="0" w:color="244061" w:themeColor="accent1" w:themeShade="80"/>
            <w:right w:val="single" w:sz="18" w:space="0" w:color="244061" w:themeColor="accent1" w:themeShade="80"/>
            <w:insideH w:val="single" w:sz="18" w:space="0" w:color="244061" w:themeColor="accent1" w:themeShade="80"/>
            <w:insideV w:val="single" w:sz="18" w:space="0" w:color="244061" w:themeColor="accent1" w:themeShade="80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9889" w:type="dxa"/>
            <w:gridSpan w:val="4"/>
            <w:tcBorders>
              <w:top w:val="single" w:sz="24" w:space="0" w:color="244061" w:themeColor="accent1" w:themeShade="80"/>
              <w:left w:val="single" w:sz="24" w:space="0" w:color="244061" w:themeColor="accent1" w:themeShade="80"/>
              <w:right w:val="single" w:sz="24" w:space="0" w:color="244061" w:themeColor="accent1" w:themeShade="80"/>
            </w:tcBorders>
          </w:tcPr>
          <w:p w14:paraId="30FEEC8D" w14:textId="12E30981" w:rsidR="00D310DF" w:rsidRPr="008D0EAC" w:rsidRDefault="008D0EAC" w:rsidP="008D0EAC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</w:pPr>
            <w:r w:rsidRPr="008D0EAC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0"/>
                <w:szCs w:val="20"/>
                <w:lang w:val="ru-RU"/>
              </w:rPr>
              <w:t>Детская политика:</w:t>
            </w:r>
            <w:r w:rsidRPr="008D0EAC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ru-RU"/>
              </w:rPr>
              <w:t xml:space="preserve"> </w:t>
            </w:r>
            <w:r w:rsidRPr="008D0EAC">
              <w:rPr>
                <w:rStyle w:val="textexposedshow"/>
                <w:rFonts w:asciiTheme="minorHAnsi" w:hAnsiTheme="minorHAnsi" w:cstheme="minorHAnsi"/>
                <w:color w:val="365F91"/>
                <w:sz w:val="20"/>
                <w:szCs w:val="20"/>
                <w:shd w:val="clear" w:color="auto" w:fill="FFFFFF"/>
                <w:lang w:val="ru-RU"/>
              </w:rPr>
              <w:t>0-1 год - бесплатно, 2-6 лет - 30 %, 7 лет и больше - 100%</w:t>
            </w:r>
          </w:p>
        </w:tc>
      </w:tr>
    </w:tbl>
    <w:p w14:paraId="64208AF3" w14:textId="77777777" w:rsidR="008D0EAC" w:rsidRDefault="008D0EAC" w:rsidP="008D0EAC">
      <w:pPr>
        <w:shd w:val="clear" w:color="auto" w:fill="FFFFFF"/>
        <w:spacing w:after="260"/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</w:pPr>
    </w:p>
    <w:p w14:paraId="715D9786" w14:textId="65074CF7" w:rsidR="0005144A" w:rsidRPr="008D0EAC" w:rsidRDefault="008D0EAC" w:rsidP="008D0EAC">
      <w:pPr>
        <w:shd w:val="clear" w:color="auto" w:fill="FFFFFF"/>
        <w:spacing w:after="260"/>
        <w:rPr>
          <w:rFonts w:asciiTheme="minorHAnsi" w:eastAsia="Times New Roman" w:hAnsiTheme="minorHAnsi" w:cstheme="minorHAnsi"/>
          <w:b/>
          <w:bCs/>
          <w:color w:val="244061" w:themeColor="accent1" w:themeShade="80"/>
          <w:sz w:val="26"/>
          <w:szCs w:val="26"/>
          <w:lang w:val="ru-RU"/>
        </w:rPr>
      </w:pP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  <w:r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  <w:r w:rsidRPr="008D0EAC">
        <w:rPr>
          <w:rStyle w:val="textexposedshow"/>
          <w:rFonts w:asciiTheme="minorHAnsi" w:hAnsiTheme="minorHAnsi" w:cstheme="minorHAnsi"/>
          <w:i/>
          <w:iCs/>
          <w:color w:val="C00000"/>
          <w:shd w:val="clear" w:color="auto" w:fill="FFFFFF"/>
          <w:lang w:val="ru-RU"/>
        </w:rPr>
        <w:br/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</w:p>
    <w:sectPr w:rsidR="0005144A" w:rsidRPr="008D0EAC" w:rsidSect="008D0EAC">
      <w:footerReference w:type="default" r:id="rId9"/>
      <w:pgSz w:w="12240" w:h="15840"/>
      <w:pgMar w:top="1340" w:right="1139" w:bottom="2080" w:left="1320" w:header="763" w:footer="1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4F992" w14:textId="77777777" w:rsidR="00E22D8B" w:rsidRDefault="00E22D8B">
      <w:r>
        <w:separator/>
      </w:r>
    </w:p>
  </w:endnote>
  <w:endnote w:type="continuationSeparator" w:id="0">
    <w:p w14:paraId="023CA4B1" w14:textId="77777777" w:rsidR="00E22D8B" w:rsidRDefault="00E2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3DA34" w14:textId="224E422B" w:rsidR="004F0FE9" w:rsidRDefault="004F0FE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A890D" w14:textId="77777777" w:rsidR="00E22D8B" w:rsidRDefault="00E22D8B">
      <w:r>
        <w:separator/>
      </w:r>
    </w:p>
  </w:footnote>
  <w:footnote w:type="continuationSeparator" w:id="0">
    <w:p w14:paraId="4C97A63D" w14:textId="77777777" w:rsidR="00E22D8B" w:rsidRDefault="00E2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938"/>
    <w:multiLevelType w:val="multilevel"/>
    <w:tmpl w:val="7CE2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72147"/>
    <w:multiLevelType w:val="hybridMultilevel"/>
    <w:tmpl w:val="9D787F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C0D"/>
    <w:multiLevelType w:val="multilevel"/>
    <w:tmpl w:val="305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D725C"/>
    <w:multiLevelType w:val="hybridMultilevel"/>
    <w:tmpl w:val="29CCC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858"/>
    <w:multiLevelType w:val="multilevel"/>
    <w:tmpl w:val="6E1A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061AB"/>
    <w:multiLevelType w:val="hybridMultilevel"/>
    <w:tmpl w:val="49581ECC"/>
    <w:lvl w:ilvl="0" w:tplc="CDB405A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44061"/>
        <w:w w:val="100"/>
        <w:sz w:val="24"/>
        <w:szCs w:val="24"/>
      </w:rPr>
    </w:lvl>
    <w:lvl w:ilvl="1" w:tplc="499C42F0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71C067D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D0BC7BAA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AF2A87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CBC084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2E039C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9F61C8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A8CECBA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6" w15:restartNumberingAfterBreak="0">
    <w:nsid w:val="3BFF700B"/>
    <w:multiLevelType w:val="multilevel"/>
    <w:tmpl w:val="5B82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D56197"/>
    <w:multiLevelType w:val="multilevel"/>
    <w:tmpl w:val="7030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4254F"/>
    <w:multiLevelType w:val="hybridMultilevel"/>
    <w:tmpl w:val="108E8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05205"/>
    <w:multiLevelType w:val="multilevel"/>
    <w:tmpl w:val="A15CAE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E00A8"/>
    <w:multiLevelType w:val="hybridMultilevel"/>
    <w:tmpl w:val="97DA33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64802"/>
    <w:multiLevelType w:val="hybridMultilevel"/>
    <w:tmpl w:val="96888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3641"/>
    <w:multiLevelType w:val="hybridMultilevel"/>
    <w:tmpl w:val="289C5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C2286"/>
    <w:multiLevelType w:val="hybridMultilevel"/>
    <w:tmpl w:val="46EAF7D0"/>
    <w:lvl w:ilvl="0" w:tplc="8C726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8B488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FBAD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8DE0C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02B5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B78B3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482D8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79E1D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362C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5255748"/>
    <w:multiLevelType w:val="multilevel"/>
    <w:tmpl w:val="67A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15545"/>
    <w:multiLevelType w:val="multilevel"/>
    <w:tmpl w:val="1C0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1F3C2B"/>
    <w:multiLevelType w:val="hybridMultilevel"/>
    <w:tmpl w:val="05F001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12"/>
  </w:num>
  <w:num w:numId="6">
    <w:abstractNumId w:val="11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3"/>
  </w:num>
  <w:num w:numId="14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2"/>
  </w:num>
  <w:num w:numId="16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0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14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0">
    <w:abstractNumId w:val="10"/>
  </w:num>
  <w:num w:numId="21">
    <w:abstractNumId w:val="3"/>
  </w:num>
  <w:num w:numId="22">
    <w:abstractNumId w:val="16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FE9"/>
    <w:rsid w:val="00006FC6"/>
    <w:rsid w:val="0001732F"/>
    <w:rsid w:val="00033AA6"/>
    <w:rsid w:val="00034872"/>
    <w:rsid w:val="000412FC"/>
    <w:rsid w:val="00050CF1"/>
    <w:rsid w:val="0005144A"/>
    <w:rsid w:val="00053110"/>
    <w:rsid w:val="00080C34"/>
    <w:rsid w:val="00083A93"/>
    <w:rsid w:val="000862B4"/>
    <w:rsid w:val="00095DCE"/>
    <w:rsid w:val="000A02B8"/>
    <w:rsid w:val="000A1C73"/>
    <w:rsid w:val="00101072"/>
    <w:rsid w:val="0011449D"/>
    <w:rsid w:val="00126746"/>
    <w:rsid w:val="001A16AE"/>
    <w:rsid w:val="001B57F3"/>
    <w:rsid w:val="001D46DB"/>
    <w:rsid w:val="00263BD5"/>
    <w:rsid w:val="00276D59"/>
    <w:rsid w:val="00285703"/>
    <w:rsid w:val="002A4113"/>
    <w:rsid w:val="002C3765"/>
    <w:rsid w:val="002C5534"/>
    <w:rsid w:val="002E4AE6"/>
    <w:rsid w:val="00312F37"/>
    <w:rsid w:val="00323E3A"/>
    <w:rsid w:val="00346AC8"/>
    <w:rsid w:val="00347A6F"/>
    <w:rsid w:val="00350555"/>
    <w:rsid w:val="00351FE9"/>
    <w:rsid w:val="00352208"/>
    <w:rsid w:val="003F1821"/>
    <w:rsid w:val="003F7D7D"/>
    <w:rsid w:val="004039E2"/>
    <w:rsid w:val="004047FA"/>
    <w:rsid w:val="00421770"/>
    <w:rsid w:val="004309D9"/>
    <w:rsid w:val="00440EAC"/>
    <w:rsid w:val="004A0466"/>
    <w:rsid w:val="004F0FE9"/>
    <w:rsid w:val="005357F8"/>
    <w:rsid w:val="00543664"/>
    <w:rsid w:val="005518CB"/>
    <w:rsid w:val="005B62B3"/>
    <w:rsid w:val="005B6E89"/>
    <w:rsid w:val="005E60F0"/>
    <w:rsid w:val="005F5065"/>
    <w:rsid w:val="006205FA"/>
    <w:rsid w:val="00627223"/>
    <w:rsid w:val="00643A76"/>
    <w:rsid w:val="00672E4A"/>
    <w:rsid w:val="006A4B4B"/>
    <w:rsid w:val="006A5FBC"/>
    <w:rsid w:val="006C6401"/>
    <w:rsid w:val="006D0E6B"/>
    <w:rsid w:val="006D1039"/>
    <w:rsid w:val="006F12D4"/>
    <w:rsid w:val="006F7FED"/>
    <w:rsid w:val="00720168"/>
    <w:rsid w:val="0073138C"/>
    <w:rsid w:val="007436FF"/>
    <w:rsid w:val="007B20AA"/>
    <w:rsid w:val="007C3310"/>
    <w:rsid w:val="007F1BB1"/>
    <w:rsid w:val="00806C91"/>
    <w:rsid w:val="00822BF5"/>
    <w:rsid w:val="00843808"/>
    <w:rsid w:val="00850626"/>
    <w:rsid w:val="00853675"/>
    <w:rsid w:val="008643E4"/>
    <w:rsid w:val="00871148"/>
    <w:rsid w:val="0089327C"/>
    <w:rsid w:val="00897E2F"/>
    <w:rsid w:val="008B67B5"/>
    <w:rsid w:val="008C0432"/>
    <w:rsid w:val="008D0EAC"/>
    <w:rsid w:val="008D240C"/>
    <w:rsid w:val="008D3475"/>
    <w:rsid w:val="008E188F"/>
    <w:rsid w:val="008E4551"/>
    <w:rsid w:val="008E496B"/>
    <w:rsid w:val="0093058C"/>
    <w:rsid w:val="009B429C"/>
    <w:rsid w:val="009B616C"/>
    <w:rsid w:val="00A24447"/>
    <w:rsid w:val="00A254F3"/>
    <w:rsid w:val="00A44603"/>
    <w:rsid w:val="00A86A89"/>
    <w:rsid w:val="00A95B7E"/>
    <w:rsid w:val="00A978AC"/>
    <w:rsid w:val="00AA4C0E"/>
    <w:rsid w:val="00AC76AC"/>
    <w:rsid w:val="00AD5BFD"/>
    <w:rsid w:val="00AF6E32"/>
    <w:rsid w:val="00B25F6E"/>
    <w:rsid w:val="00B33BC8"/>
    <w:rsid w:val="00B3413F"/>
    <w:rsid w:val="00B41F6B"/>
    <w:rsid w:val="00B74049"/>
    <w:rsid w:val="00B74966"/>
    <w:rsid w:val="00BC3629"/>
    <w:rsid w:val="00BD1F28"/>
    <w:rsid w:val="00BE1182"/>
    <w:rsid w:val="00BE7576"/>
    <w:rsid w:val="00C05EF7"/>
    <w:rsid w:val="00C45870"/>
    <w:rsid w:val="00C57975"/>
    <w:rsid w:val="00C92CA2"/>
    <w:rsid w:val="00C92CFC"/>
    <w:rsid w:val="00CB015D"/>
    <w:rsid w:val="00CD7B8A"/>
    <w:rsid w:val="00CE47BD"/>
    <w:rsid w:val="00CF77AA"/>
    <w:rsid w:val="00D007C4"/>
    <w:rsid w:val="00D310DF"/>
    <w:rsid w:val="00D407D7"/>
    <w:rsid w:val="00D82994"/>
    <w:rsid w:val="00D82E35"/>
    <w:rsid w:val="00D8444F"/>
    <w:rsid w:val="00D90337"/>
    <w:rsid w:val="00D97BAD"/>
    <w:rsid w:val="00DA5C62"/>
    <w:rsid w:val="00E11AE1"/>
    <w:rsid w:val="00E22D8B"/>
    <w:rsid w:val="00E31BBD"/>
    <w:rsid w:val="00E772CC"/>
    <w:rsid w:val="00F04638"/>
    <w:rsid w:val="00F05CA2"/>
    <w:rsid w:val="00F33D03"/>
    <w:rsid w:val="00FC04E7"/>
    <w:rsid w:val="00FC5C82"/>
    <w:rsid w:val="00FD0BE6"/>
    <w:rsid w:val="00F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260D6"/>
  <w15:docId w15:val="{19B016D8-CB95-4EC6-B10F-FE6EFD8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ind w:left="124" w:right="125"/>
      <w:jc w:val="center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spacing w:before="52"/>
      <w:ind w:left="12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4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AE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E11AE1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AE1"/>
    <w:rPr>
      <w:rFonts w:ascii="Arial" w:eastAsia="Arial" w:hAnsi="Arial" w:cs="Arial"/>
    </w:rPr>
  </w:style>
  <w:style w:type="character" w:styleId="a9">
    <w:name w:val="Hyperlink"/>
    <w:basedOn w:val="a0"/>
    <w:uiPriority w:val="99"/>
    <w:unhideWhenUsed/>
    <w:rsid w:val="00BD1F28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D1F28"/>
    <w:rPr>
      <w:color w:val="605E5C"/>
      <w:shd w:val="clear" w:color="auto" w:fill="E1DFDD"/>
    </w:rPr>
  </w:style>
  <w:style w:type="paragraph" w:customStyle="1" w:styleId="moze-start">
    <w:name w:val="moze-start"/>
    <w:basedOn w:val="a"/>
    <w:rsid w:val="00A95B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ze-large">
    <w:name w:val="moze-large"/>
    <w:basedOn w:val="a0"/>
    <w:rsid w:val="00A95B7E"/>
  </w:style>
  <w:style w:type="character" w:customStyle="1" w:styleId="5mfr">
    <w:name w:val="_5mfr"/>
    <w:basedOn w:val="a0"/>
    <w:rsid w:val="00A95B7E"/>
  </w:style>
  <w:style w:type="character" w:customStyle="1" w:styleId="moze-small">
    <w:name w:val="moze-small"/>
    <w:basedOn w:val="a0"/>
    <w:rsid w:val="00A95B7E"/>
  </w:style>
  <w:style w:type="character" w:customStyle="1" w:styleId="textexposedshow">
    <w:name w:val="text_exposed_show"/>
    <w:basedOn w:val="a0"/>
    <w:rsid w:val="00E31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torge.com/georgia/params/category/88367/item/48028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93</cp:revision>
  <cp:lastPrinted>2019-10-11T12:39:00Z</cp:lastPrinted>
  <dcterms:created xsi:type="dcterms:W3CDTF">2019-10-03T07:40:00Z</dcterms:created>
  <dcterms:modified xsi:type="dcterms:W3CDTF">2020-04-10T14:13:00Z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2019-10-03T00:00:00Z</vt:filetime>
  </property>
</Properties>
</file>