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DF" w:rsidRPr="005E3C81" w:rsidRDefault="00E2667F" w:rsidP="00CB5AAC">
      <w:pPr>
        <w:ind w:hanging="142"/>
        <w:jc w:val="center"/>
        <w:rPr>
          <w:rFonts w:cstheme="minorHAnsi"/>
          <w:color w:val="244061" w:themeColor="accent1" w:themeShade="80"/>
          <w:sz w:val="24"/>
          <w:szCs w:val="24"/>
          <w:lang w:val="ru-RU"/>
        </w:rPr>
      </w:pPr>
      <w:r w:rsidRPr="002E568E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-663863</wp:posOffset>
            </wp:positionH>
            <wp:positionV relativeFrom="paragraph">
              <wp:posOffset>-805122</wp:posOffset>
            </wp:positionV>
            <wp:extent cx="1537970" cy="558800"/>
            <wp:effectExtent l="0" t="0" r="0" b="0"/>
            <wp:wrapThrough wrapText="bothSides">
              <wp:wrapPolygon edited="0">
                <wp:start x="0" y="0"/>
                <wp:lineTo x="0" y="3927"/>
                <wp:lineTo x="535" y="14727"/>
                <wp:lineTo x="2140" y="17182"/>
                <wp:lineTo x="1427" y="18164"/>
                <wp:lineTo x="1962" y="21109"/>
                <wp:lineTo x="20690" y="21109"/>
                <wp:lineTo x="21404" y="18655"/>
                <wp:lineTo x="20690" y="17182"/>
                <wp:lineTo x="18550" y="16200"/>
                <wp:lineTo x="21225" y="14236"/>
                <wp:lineTo x="21225" y="3927"/>
                <wp:lineTo x="16588" y="982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54">
        <w:rPr>
          <w:rFonts w:cstheme="minorHAnsi"/>
          <w:noProof/>
          <w:color w:val="244061" w:themeColor="accent1" w:themeShade="80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76.35pt;margin-top:-63.3pt;width:171.45pt;height:56.2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7">
              <w:txbxContent>
                <w:p w:rsidR="00343A63" w:rsidRPr="00D834DF" w:rsidRDefault="00343A63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 xml:space="preserve">Address: Georgia, Tbilisi, </w:t>
                  </w:r>
                  <w:proofErr w:type="spellStart"/>
                  <w:r w:rsidR="006B5AC5" w:rsidRPr="00D834DF">
                    <w:rPr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D834DF">
                    <w:rPr>
                      <w:color w:val="C00000"/>
                      <w:sz w:val="18"/>
                      <w:szCs w:val="18"/>
                    </w:rPr>
                    <w:t xml:space="preserve"> str.</w:t>
                  </w:r>
                  <w:r w:rsidR="00D834DF">
                    <w:rPr>
                      <w:color w:val="C00000"/>
                      <w:sz w:val="18"/>
                      <w:szCs w:val="18"/>
                    </w:rPr>
                    <w:t>5A</w:t>
                  </w:r>
                </w:p>
                <w:p w:rsidR="00343A63" w:rsidRPr="00D834DF" w:rsidRDefault="006B5AC5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>Tel: +995 595 482233</w:t>
                  </w:r>
                  <w:r w:rsidR="00343A63" w:rsidRPr="00D834DF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</w:p>
                <w:p w:rsidR="00343A63" w:rsidRPr="00D834DF" w:rsidRDefault="006B5AC5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>E-mail: info@vector</w:t>
                  </w:r>
                  <w:r w:rsidR="00343A63" w:rsidRPr="00D834DF">
                    <w:rPr>
                      <w:color w:val="C00000"/>
                      <w:sz w:val="18"/>
                      <w:szCs w:val="18"/>
                    </w:rPr>
                    <w:t>ge</w:t>
                  </w:r>
                  <w:r w:rsidRPr="00D834DF">
                    <w:rPr>
                      <w:color w:val="C00000"/>
                      <w:sz w:val="18"/>
                      <w:szCs w:val="18"/>
                    </w:rPr>
                    <w:t xml:space="preserve">.com </w:t>
                  </w:r>
                  <w:r w:rsidR="00343A63" w:rsidRPr="00D834DF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</w:p>
                <w:p w:rsidR="00343A63" w:rsidRPr="00D834DF" w:rsidRDefault="00343A63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>Web: www.vectorge.com</w:t>
                  </w:r>
                </w:p>
                <w:p w:rsidR="002C3F98" w:rsidRPr="00D834DF" w:rsidRDefault="002C3F98" w:rsidP="002C3F9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834DF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D834DF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D834DF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  <w:r w:rsidR="00391954">
        <w:rPr>
          <w:rFonts w:cstheme="minorHAnsi"/>
          <w:noProof/>
          <w:color w:val="244061" w:themeColor="accent1" w:themeShade="80"/>
          <w:sz w:val="24"/>
          <w:szCs w:val="24"/>
          <w:lang w:val="ru-RU" w:eastAsia="ru-RU"/>
        </w:rPr>
        <w:pict>
          <v:rect id="_x0000_s1026" alt="" style="position:absolute;left:0;text-align:left;margin-left:-68.8pt;margin-top:-65.1pt;width:612.3pt;height:58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D834DF" w:rsidRPr="00D834DF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Влюбленные в горы</w:t>
      </w:r>
    </w:p>
    <w:p w:rsidR="002D21A7" w:rsidRPr="002E568E" w:rsidRDefault="006B5AC5" w:rsidP="00E019CC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2E568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(8 дней/7</w:t>
      </w:r>
      <w:r w:rsidR="005D74CC" w:rsidRPr="002E568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 ночей</w:t>
      </w:r>
      <w:r w:rsidR="002D21A7" w:rsidRPr="002E568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)</w:t>
      </w:r>
    </w:p>
    <w:p w:rsidR="002C3F98" w:rsidRPr="00D834DF" w:rsidRDefault="002C3F98" w:rsidP="00D834DF">
      <w:pPr>
        <w:spacing w:after="0"/>
        <w:ind w:right="142"/>
        <w:rPr>
          <w:rFonts w:cstheme="minorHAnsi"/>
          <w:b/>
          <w:bCs/>
          <w:color w:val="C00000"/>
          <w:sz w:val="24"/>
          <w:szCs w:val="24"/>
          <w:lang w:val="ru-RU"/>
        </w:rPr>
      </w:pPr>
      <w:r w:rsidRPr="00D834DF">
        <w:rPr>
          <w:rFonts w:cstheme="minorHAnsi"/>
          <w:b/>
          <w:bCs/>
          <w:color w:val="C00000"/>
          <w:sz w:val="24"/>
          <w:szCs w:val="24"/>
          <w:lang w:val="ru-RU"/>
        </w:rPr>
        <w:t>ПРОЖИВАНИЕ:</w:t>
      </w:r>
      <w:r w:rsidR="00BD0E12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 xml:space="preserve"> </w:t>
      </w:r>
      <w:r w:rsidR="002E568E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>2</w:t>
      </w:r>
      <w:r w:rsidR="00C26280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 xml:space="preserve"> </w:t>
      </w:r>
      <w:r w:rsidR="002E568E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>ночи в Тбилиси, 5 ночи</w:t>
      </w:r>
      <w:r w:rsidR="00C26280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 xml:space="preserve"> в Бакуриани</w:t>
      </w:r>
    </w:p>
    <w:p w:rsidR="005552A4" w:rsidRPr="00D834DF" w:rsidRDefault="00BF3EC3" w:rsidP="00010EB5">
      <w:pPr>
        <w:spacing w:after="0"/>
        <w:rPr>
          <w:rFonts w:cstheme="minorHAnsi"/>
          <w:b/>
          <w:bCs/>
          <w:color w:val="C00000"/>
          <w:sz w:val="24"/>
          <w:szCs w:val="24"/>
          <w:lang w:val="ru-RU"/>
        </w:rPr>
      </w:pPr>
      <w:r w:rsidRPr="00D834DF">
        <w:rPr>
          <w:rFonts w:cstheme="minorHAnsi"/>
          <w:b/>
          <w:bCs/>
          <w:color w:val="C00000"/>
          <w:sz w:val="24"/>
          <w:szCs w:val="24"/>
          <w:lang w:val="ru-RU"/>
        </w:rPr>
        <w:t xml:space="preserve">ДАТЫ: </w:t>
      </w:r>
      <w:r w:rsidR="00BE5A3A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>25/12-15</w:t>
      </w:r>
      <w:r w:rsidR="00BF3EEB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 xml:space="preserve">/03 </w:t>
      </w:r>
      <w:r w:rsidR="00D278D4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>(30</w:t>
      </w:r>
      <w:r w:rsidR="00BF3EEB" w:rsidRPr="00D834DF">
        <w:rPr>
          <w:rFonts w:cstheme="minorHAnsi"/>
          <w:b/>
          <w:bCs/>
          <w:color w:val="C00000"/>
          <w:sz w:val="24"/>
          <w:szCs w:val="24"/>
          <w:lang w:val="ru-RU"/>
        </w:rPr>
        <w:t>/12-15/01 просчитывается под запрос)</w:t>
      </w:r>
    </w:p>
    <w:p w:rsidR="006B5AC5" w:rsidRPr="002E568E" w:rsidRDefault="006B5AC5" w:rsidP="00010EB5">
      <w:pPr>
        <w:spacing w:after="0"/>
        <w:rPr>
          <w:rFonts w:cstheme="minorHAnsi"/>
          <w:color w:val="244061" w:themeColor="accent1" w:themeShade="80"/>
          <w:sz w:val="24"/>
          <w:szCs w:val="24"/>
          <w:lang w:val="ru-RU"/>
        </w:rPr>
      </w:pPr>
    </w:p>
    <w:p w:rsidR="006B5AC5" w:rsidRPr="002E568E" w:rsidRDefault="00A62C79" w:rsidP="006B5AC5">
      <w:pPr>
        <w:rPr>
          <w:b/>
          <w:color w:val="244061" w:themeColor="accent1" w:themeShade="80"/>
          <w:sz w:val="24"/>
          <w:szCs w:val="24"/>
          <w:u w:val="single"/>
          <w:lang w:val="ru-RU"/>
        </w:rPr>
      </w:pPr>
      <w:r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 xml:space="preserve">ДЕНЬ 1 </w:t>
      </w:r>
      <w:r w:rsidR="006B5AC5" w:rsidRPr="002E568E">
        <w:rPr>
          <w:rFonts w:cs="Calibri"/>
          <w:b/>
          <w:color w:val="244061" w:themeColor="accent1" w:themeShade="80"/>
          <w:sz w:val="24"/>
          <w:szCs w:val="24"/>
          <w:u w:val="single"/>
          <w:lang w:val="ru-RU"/>
        </w:rPr>
        <w:t>ТБИЛИСИ</w:t>
      </w:r>
    </w:p>
    <w:p w:rsidR="006B5AC5" w:rsidRPr="002E568E" w:rsidRDefault="006B5AC5" w:rsidP="006B5AC5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="Calibri"/>
          <w:color w:val="244061" w:themeColor="accent1" w:themeShade="80"/>
          <w:sz w:val="24"/>
          <w:szCs w:val="24"/>
        </w:rPr>
        <w:t xml:space="preserve">Прибытие в Тбилиси, встреча в аэропорту </w:t>
      </w: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с представителем компании</w:t>
      </w:r>
      <w:r w:rsidR="00D834DF" w:rsidRPr="00D834D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.</w:t>
      </w:r>
    </w:p>
    <w:p w:rsidR="006B5AC5" w:rsidRPr="00D834DF" w:rsidRDefault="006B5AC5" w:rsidP="00D834DF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="Calibri"/>
          <w:color w:val="244061" w:themeColor="accent1" w:themeShade="80"/>
          <w:sz w:val="24"/>
          <w:szCs w:val="24"/>
        </w:rPr>
        <w:t>Трансфер в отель. Размещение, отдых.</w:t>
      </w:r>
      <w:r w:rsidR="00D834DF" w:rsidRPr="00D834DF">
        <w:rPr>
          <w:rFonts w:asciiTheme="minorHAnsi" w:hAnsiTheme="minorHAnsi" w:cs="Calibri"/>
          <w:color w:val="244061" w:themeColor="accent1" w:themeShade="80"/>
          <w:sz w:val="24"/>
          <w:szCs w:val="24"/>
        </w:rPr>
        <w:t xml:space="preserve"> </w:t>
      </w:r>
      <w:r w:rsidRPr="00D834DF">
        <w:rPr>
          <w:rFonts w:eastAsia="Times New Roman" w:cs="Calibri"/>
          <w:color w:val="244061" w:themeColor="accent1" w:themeShade="80"/>
          <w:sz w:val="24"/>
          <w:szCs w:val="24"/>
          <w:lang w:eastAsia="ru-RU"/>
        </w:rPr>
        <w:t> </w:t>
      </w:r>
      <w:r w:rsidRPr="00D834DF">
        <w:rPr>
          <w:rFonts w:eastAsia="Times New Roman" w:cs="Calibri"/>
          <w:i/>
          <w:iCs/>
          <w:color w:val="244061" w:themeColor="accent1" w:themeShade="80"/>
          <w:sz w:val="24"/>
          <w:szCs w:val="24"/>
          <w:lang w:eastAsia="ru-RU"/>
        </w:rPr>
        <w:t>(Ночь в Гостинице в г. Тбилиси).</w:t>
      </w:r>
    </w:p>
    <w:p w:rsidR="002E568E" w:rsidRDefault="002E568E" w:rsidP="002E568E">
      <w:pPr>
        <w:pStyle w:val="a3"/>
        <w:ind w:left="0"/>
        <w:jc w:val="left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</w:pPr>
    </w:p>
    <w:p w:rsidR="002E568E" w:rsidRPr="002E568E" w:rsidRDefault="006B5AC5" w:rsidP="002E568E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sz w:val="24"/>
          <w:szCs w:val="24"/>
          <w:u w:val="single"/>
        </w:rPr>
      </w:pPr>
      <w:r w:rsidRPr="002E568E"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  <w:t xml:space="preserve">ДЕНЬ </w:t>
      </w:r>
      <w:r w:rsidR="00D834DF" w:rsidRPr="002E568E"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  <w:t>2 ТБИЛИСИ</w:t>
      </w:r>
      <w:r w:rsidR="002E568E" w:rsidRPr="002E568E">
        <w:rPr>
          <w:rFonts w:asciiTheme="minorHAnsi" w:eastAsiaTheme="minorEastAsia" w:hAnsiTheme="minorHAnsi" w:cstheme="minorHAnsi"/>
          <w:b/>
          <w:color w:val="244061" w:themeColor="accent1" w:themeShade="80"/>
          <w:sz w:val="24"/>
          <w:szCs w:val="24"/>
          <w:u w:val="single"/>
        </w:rPr>
        <w:t xml:space="preserve"> – БОДБЕ –</w:t>
      </w:r>
      <w:r w:rsidR="002E568E">
        <w:rPr>
          <w:rFonts w:asciiTheme="minorHAnsi" w:eastAsiaTheme="minorEastAsia" w:hAnsiTheme="minorHAnsi" w:cstheme="minorHAnsi"/>
          <w:b/>
          <w:color w:val="244061" w:themeColor="accent1" w:themeShade="80"/>
          <w:sz w:val="24"/>
          <w:szCs w:val="24"/>
          <w:u w:val="single"/>
        </w:rPr>
        <w:t xml:space="preserve"> СИГНАХИ – ТБИЛИСИ </w:t>
      </w:r>
    </w:p>
    <w:p w:rsidR="002E568E" w:rsidRPr="00D834DF" w:rsidRDefault="002E568E" w:rsidP="00D834DF">
      <w:pPr>
        <w:pStyle w:val="a3"/>
        <w:numPr>
          <w:ilvl w:val="0"/>
          <w:numId w:val="30"/>
        </w:numPr>
        <w:jc w:val="left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>Завтрак в гостинице.</w:t>
      </w:r>
    </w:p>
    <w:p w:rsidR="002E568E" w:rsidRPr="00D834DF" w:rsidRDefault="00D834DF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>Н</w:t>
      </w:r>
      <w:r w:rsidR="002E568E" w:rsidRPr="00D834DF">
        <w:rPr>
          <w:rFonts w:cstheme="minorHAnsi"/>
          <w:color w:val="244061" w:themeColor="accent1" w:themeShade="80"/>
          <w:sz w:val="24"/>
          <w:szCs w:val="24"/>
        </w:rPr>
        <w:t>аш путь лежит в Кахетинский регион, славящийся традиционным виноделием. Огромные угодья с раскидистыми виноградниками впечатлят не только ценителей высококачественного вина, но и любого, кто любит живописную природу.</w:t>
      </w:r>
    </w:p>
    <w:p w:rsidR="002E568E" w:rsidRPr="00D834DF" w:rsidRDefault="002E568E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 xml:space="preserve">Первое, что мы посетим в этом чарующем крае, это — священный Монастырь </w:t>
      </w:r>
      <w:proofErr w:type="spellStart"/>
      <w:r w:rsidRPr="00D834DF">
        <w:rPr>
          <w:rFonts w:cstheme="minorHAnsi"/>
          <w:color w:val="244061" w:themeColor="accent1" w:themeShade="80"/>
          <w:sz w:val="24"/>
          <w:szCs w:val="24"/>
        </w:rPr>
        <w:t>Бодбе</w:t>
      </w:r>
      <w:proofErr w:type="spellEnd"/>
      <w:r w:rsidRPr="00D834DF">
        <w:rPr>
          <w:rFonts w:cstheme="minorHAnsi"/>
          <w:color w:val="244061" w:themeColor="accent1" w:themeShade="80"/>
          <w:sz w:val="24"/>
          <w:szCs w:val="24"/>
        </w:rPr>
        <w:t xml:space="preserve">, являющийся популярным местом паломничества. На его территории находятся мощи Равноапостольной Св. </w:t>
      </w:r>
      <w:proofErr w:type="spellStart"/>
      <w:r w:rsidRPr="00D834DF">
        <w:rPr>
          <w:rFonts w:cstheme="minorHAnsi"/>
          <w:color w:val="244061" w:themeColor="accent1" w:themeShade="80"/>
          <w:sz w:val="24"/>
          <w:szCs w:val="24"/>
        </w:rPr>
        <w:t>Нино</w:t>
      </w:r>
      <w:proofErr w:type="spellEnd"/>
      <w:r w:rsidRPr="00D834DF">
        <w:rPr>
          <w:rFonts w:cstheme="minorHAnsi"/>
          <w:color w:val="244061" w:themeColor="accent1" w:themeShade="80"/>
          <w:sz w:val="24"/>
          <w:szCs w:val="24"/>
        </w:rPr>
        <w:t xml:space="preserve"> (именно благодаря ей христианство стало официальной религией Грузии в 326 году).</w:t>
      </w:r>
    </w:p>
    <w:p w:rsidR="002E568E" w:rsidRPr="00D834DF" w:rsidRDefault="002E568E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>Нашей следующей остановкой станет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</w:t>
      </w:r>
    </w:p>
    <w:p w:rsidR="002E568E" w:rsidRPr="00D834DF" w:rsidRDefault="002E568E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>Далее мы с вами пройдемся (около 500 м) вдоль стены самой большой Крепости Сигнахи: в военные годы её сторожевые башни давали гарантию защиты близлежащих деревень.</w:t>
      </w:r>
    </w:p>
    <w:p w:rsidR="002E568E" w:rsidRPr="00D834DF" w:rsidRDefault="002E568E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 xml:space="preserve">Сигнахи также славится музеем, в котором собран археологический и этнографический материал всего региона. Более того, на 2-ом этаже стоит посетить перманентную выставку очень известного художника — самоучки — </w:t>
      </w:r>
      <w:proofErr w:type="spellStart"/>
      <w:r w:rsidRPr="00D834DF">
        <w:rPr>
          <w:rFonts w:cstheme="minorHAnsi"/>
          <w:color w:val="244061" w:themeColor="accent1" w:themeShade="80"/>
          <w:sz w:val="24"/>
          <w:szCs w:val="24"/>
        </w:rPr>
        <w:t>Нико</w:t>
      </w:r>
      <w:proofErr w:type="spellEnd"/>
      <w:r w:rsidRPr="00D834DF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r w:rsidRPr="00D834DF">
        <w:rPr>
          <w:rFonts w:cstheme="minorHAnsi"/>
          <w:color w:val="244061" w:themeColor="accent1" w:themeShade="80"/>
          <w:sz w:val="24"/>
          <w:szCs w:val="24"/>
        </w:rPr>
        <w:t>Пиросмани</w:t>
      </w:r>
      <w:proofErr w:type="spellEnd"/>
      <w:r w:rsidRPr="00D834DF">
        <w:rPr>
          <w:rFonts w:cstheme="minorHAnsi"/>
          <w:color w:val="244061" w:themeColor="accent1" w:themeShade="80"/>
          <w:sz w:val="24"/>
          <w:szCs w:val="24"/>
        </w:rPr>
        <w:t>, которого в народе называют просто «</w:t>
      </w:r>
      <w:proofErr w:type="spellStart"/>
      <w:r w:rsidRPr="00D834DF">
        <w:rPr>
          <w:rFonts w:cstheme="minorHAnsi"/>
          <w:color w:val="244061" w:themeColor="accent1" w:themeShade="80"/>
          <w:sz w:val="24"/>
          <w:szCs w:val="24"/>
        </w:rPr>
        <w:t>Никала</w:t>
      </w:r>
      <w:proofErr w:type="spellEnd"/>
      <w:r w:rsidRPr="00D834DF">
        <w:rPr>
          <w:rFonts w:cstheme="minorHAnsi"/>
          <w:color w:val="244061" w:themeColor="accent1" w:themeShade="80"/>
          <w:sz w:val="24"/>
          <w:szCs w:val="24"/>
        </w:rPr>
        <w:t>».</w:t>
      </w:r>
    </w:p>
    <w:p w:rsidR="002E568E" w:rsidRPr="00D834DF" w:rsidRDefault="002E568E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>ФАКУЛЬТАТИВНО: Посещение Кахетинского винного погреба дегустация разных сортов вина и Грузинской Чачи.</w:t>
      </w:r>
    </w:p>
    <w:p w:rsidR="00685B00" w:rsidRPr="00D834DF" w:rsidRDefault="002E568E" w:rsidP="00D834DF">
      <w:pPr>
        <w:pStyle w:val="a3"/>
        <w:numPr>
          <w:ilvl w:val="0"/>
          <w:numId w:val="30"/>
        </w:num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D834DF">
        <w:rPr>
          <w:rFonts w:cstheme="minorHAnsi"/>
          <w:color w:val="244061" w:themeColor="accent1" w:themeShade="80"/>
          <w:sz w:val="24"/>
          <w:szCs w:val="24"/>
        </w:rPr>
        <w:t xml:space="preserve">Трансфер в Тбилиси.  </w:t>
      </w:r>
      <w:r w:rsidRPr="00D834DF">
        <w:rPr>
          <w:rFonts w:cstheme="minorHAnsi"/>
          <w:i/>
          <w:iCs/>
          <w:color w:val="244061" w:themeColor="accent1" w:themeShade="80"/>
          <w:sz w:val="24"/>
          <w:szCs w:val="24"/>
        </w:rPr>
        <w:t>(Ночь в Гостинице в г. Тбилиси).</w:t>
      </w:r>
    </w:p>
    <w:p w:rsidR="00D834DF" w:rsidRPr="00D834DF" w:rsidRDefault="005E3C81" w:rsidP="005E3C81">
      <w:pPr>
        <w:pStyle w:val="a3"/>
        <w:jc w:val="right"/>
        <w:rPr>
          <w:rFonts w:cstheme="minorHAnsi"/>
          <w:color w:val="244061" w:themeColor="accent1" w:themeShade="80"/>
          <w:sz w:val="24"/>
          <w:szCs w:val="24"/>
        </w:rPr>
      </w:pPr>
      <w:r w:rsidRPr="003571D8">
        <w:rPr>
          <w:rFonts w:cstheme="minorHAnsi"/>
          <w:i/>
          <w:color w:val="C00000"/>
        </w:rPr>
        <w:t xml:space="preserve">Расстояния в пути: </w:t>
      </w:r>
      <w:r>
        <w:rPr>
          <w:rFonts w:cstheme="minorHAnsi"/>
          <w:i/>
          <w:color w:val="C00000"/>
        </w:rPr>
        <w:t>Тбилиси-</w:t>
      </w:r>
      <w:r>
        <w:rPr>
          <w:rFonts w:cstheme="minorHAnsi"/>
          <w:i/>
          <w:color w:val="C00000"/>
        </w:rPr>
        <w:t xml:space="preserve">Сигнахи </w:t>
      </w:r>
      <w:r w:rsidRPr="005E3C81">
        <w:rPr>
          <w:rFonts w:cstheme="minorHAnsi"/>
          <w:i/>
          <w:color w:val="C00000"/>
        </w:rPr>
        <w:t>13</w:t>
      </w:r>
      <w:r>
        <w:rPr>
          <w:rFonts w:cstheme="minorHAnsi"/>
          <w:i/>
          <w:color w:val="C00000"/>
        </w:rPr>
        <w:t xml:space="preserve">0 </w:t>
      </w:r>
      <w:r w:rsidRPr="003571D8">
        <w:rPr>
          <w:rFonts w:cstheme="minorHAnsi"/>
          <w:i/>
          <w:color w:val="C00000"/>
        </w:rPr>
        <w:t>км</w:t>
      </w:r>
      <w:r>
        <w:rPr>
          <w:rFonts w:cstheme="minorHAnsi"/>
          <w:i/>
          <w:color w:val="C00000"/>
        </w:rPr>
        <w:t>.</w:t>
      </w:r>
    </w:p>
    <w:p w:rsidR="002E568E" w:rsidRPr="002E568E" w:rsidRDefault="00685B00" w:rsidP="002E568E">
      <w:pPr>
        <w:rPr>
          <w:b/>
          <w:color w:val="244061" w:themeColor="accent1" w:themeShade="80"/>
          <w:sz w:val="24"/>
          <w:szCs w:val="24"/>
          <w:u w:val="single"/>
          <w:lang w:val="ru-RU"/>
        </w:rPr>
      </w:pPr>
      <w:r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>ДЕНЬ 3</w:t>
      </w:r>
      <w:r w:rsidR="002E568E">
        <w:rPr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E568E" w:rsidRPr="002E568E">
        <w:rPr>
          <w:rFonts w:cs="Calibri"/>
          <w:b/>
          <w:color w:val="244061" w:themeColor="accent1" w:themeShade="80"/>
          <w:sz w:val="24"/>
          <w:szCs w:val="24"/>
          <w:u w:val="single"/>
          <w:lang w:val="ru-RU"/>
        </w:rPr>
        <w:t>ТБИЛИСИ-МЦХЕТА-БАКУРИАНИ</w:t>
      </w:r>
    </w:p>
    <w:p w:rsidR="002E568E" w:rsidRPr="002E568E" w:rsidRDefault="002E568E" w:rsidP="002E568E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10:00 Завтрак в отеле</w:t>
      </w:r>
    </w:p>
    <w:p w:rsidR="002E568E" w:rsidRPr="002E568E" w:rsidRDefault="002E568E" w:rsidP="002E568E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Освобождение номеров</w:t>
      </w:r>
    </w:p>
    <w:p w:rsidR="002E568E" w:rsidRPr="002E568E" w:rsidRDefault="00391954" w:rsidP="005E3C81">
      <w:pPr>
        <w:pStyle w:val="a3"/>
        <w:numPr>
          <w:ilvl w:val="0"/>
          <w:numId w:val="28"/>
        </w:numPr>
        <w:spacing w:before="100" w:beforeAutospacing="1" w:after="100" w:afterAutospacing="1"/>
        <w:jc w:val="left"/>
        <w:rPr>
          <w:rFonts w:asciiTheme="minorHAnsi" w:hAnsiTheme="minorHAnsi" w:cs="Calibri"/>
          <w:color w:val="244061" w:themeColor="accent1" w:themeShade="80"/>
          <w:sz w:val="24"/>
          <w:szCs w:val="24"/>
        </w:rPr>
      </w:pPr>
      <w:hyperlink r:id="rId7" w:history="1">
        <w:r w:rsidR="002E568E" w:rsidRPr="00D834DF">
          <w:rPr>
            <w:rStyle w:val="a4"/>
            <w:rFonts w:asciiTheme="minorHAnsi" w:hAnsiTheme="minorHAnsi" w:cs="Calibri"/>
            <w:sz w:val="24"/>
            <w:szCs w:val="24"/>
          </w:rPr>
          <w:t>Обзорная экскурсия по старому городу Тбилиси</w:t>
        </w:r>
      </w:hyperlink>
      <w:r w:rsidR="002E568E" w:rsidRPr="002E568E">
        <w:rPr>
          <w:rFonts w:asciiTheme="minorHAnsi" w:hAnsiTheme="minorHAnsi" w:cs="Calibri"/>
          <w:color w:val="244061" w:themeColor="accent1" w:themeShade="80"/>
          <w:sz w:val="24"/>
          <w:szCs w:val="24"/>
        </w:rPr>
        <w:t xml:space="preserve"> в сопровождении гида. (продолжительность тура: 2,5-3 часа)</w:t>
      </w:r>
    </w:p>
    <w:p w:rsidR="002E568E" w:rsidRPr="002E568E" w:rsidRDefault="00391954" w:rsidP="002E568E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hyperlink r:id="rId8" w:history="1">
        <w:r w:rsidR="002E568E" w:rsidRPr="00D834DF">
          <w:rPr>
            <w:rStyle w:val="a4"/>
            <w:rFonts w:asciiTheme="minorHAnsi" w:eastAsia="Times New Roman" w:hAnsiTheme="minorHAnsi" w:cstheme="minorHAnsi"/>
            <w:bCs/>
            <w:sz w:val="24"/>
            <w:szCs w:val="24"/>
          </w:rPr>
          <w:t>Трансфер на экскурсию в древний город-музей Мцхета</w:t>
        </w:r>
      </w:hyperlink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 xml:space="preserve">, посещение монастырей Джвари и </w:t>
      </w:r>
      <w:proofErr w:type="spellStart"/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>Светицховели</w:t>
      </w:r>
      <w:proofErr w:type="spellEnd"/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 xml:space="preserve">, прогулка и посещение винных и сувенирных магазинов в туристической зоне недалеко от </w:t>
      </w:r>
      <w:proofErr w:type="spellStart"/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>кафедрала</w:t>
      </w:r>
      <w:proofErr w:type="spellEnd"/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>Светицховели</w:t>
      </w:r>
      <w:proofErr w:type="spellEnd"/>
      <w:r w:rsidR="002E568E" w:rsidRPr="002E568E">
        <w:rPr>
          <w:rFonts w:asciiTheme="minorHAnsi" w:eastAsia="Times New Roman" w:hAnsiTheme="minorHAnsi" w:cstheme="minorHAnsi"/>
          <w:bCs/>
          <w:color w:val="244061" w:themeColor="accent1" w:themeShade="80"/>
          <w:sz w:val="24"/>
          <w:szCs w:val="24"/>
        </w:rPr>
        <w:t xml:space="preserve">. </w:t>
      </w:r>
    </w:p>
    <w:p w:rsidR="002E568E" w:rsidRPr="002E568E" w:rsidRDefault="002E568E" w:rsidP="002E568E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ФАКУЛЬТАТИВНО: Посещение домашнего винного </w:t>
      </w:r>
      <w:proofErr w:type="gramStart"/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погреба ,</w:t>
      </w:r>
      <w:proofErr w:type="gramEnd"/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где нас ждет дегустация грузинских вин и чачи, мастер-классы грузинской кухни, вкуснейший обед. </w:t>
      </w:r>
    </w:p>
    <w:p w:rsidR="002E568E" w:rsidRPr="002E568E" w:rsidRDefault="002E568E" w:rsidP="002E568E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Трансфер в Бакуриани.</w:t>
      </w:r>
    </w:p>
    <w:p w:rsidR="002E568E" w:rsidRPr="005E3C81" w:rsidRDefault="002E568E" w:rsidP="00685B00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="Calibri"/>
          <w:color w:val="244061" w:themeColor="accent1" w:themeShade="80"/>
          <w:sz w:val="24"/>
          <w:szCs w:val="24"/>
        </w:rPr>
        <w:t>Размещение в отель, отдых.</w:t>
      </w:r>
      <w:r w:rsidR="00D834DF">
        <w:rPr>
          <w:rFonts w:asciiTheme="minorHAnsi" w:hAnsiTheme="minorHAnsi" w:cs="Calibri"/>
          <w:color w:val="244061" w:themeColor="accent1" w:themeShade="80"/>
          <w:sz w:val="24"/>
          <w:szCs w:val="24"/>
        </w:rPr>
        <w:t xml:space="preserve"> </w:t>
      </w:r>
      <w:r w:rsidRPr="00D834DF">
        <w:rPr>
          <w:rFonts w:asciiTheme="minorHAnsi" w:hAnsiTheme="minorHAnsi" w:cs="Calibri"/>
          <w:color w:val="244061" w:themeColor="accent1" w:themeShade="80"/>
          <w:sz w:val="24"/>
          <w:szCs w:val="24"/>
        </w:rPr>
        <w:t xml:space="preserve">Ужин в </w:t>
      </w:r>
      <w:proofErr w:type="gramStart"/>
      <w:r w:rsidRPr="00D834DF">
        <w:rPr>
          <w:rFonts w:asciiTheme="minorHAnsi" w:hAnsiTheme="minorHAnsi" w:cs="Calibri"/>
          <w:color w:val="244061" w:themeColor="accent1" w:themeShade="80"/>
          <w:sz w:val="24"/>
          <w:szCs w:val="24"/>
        </w:rPr>
        <w:t>отеле</w:t>
      </w:r>
      <w:r w:rsidRPr="00D834DF">
        <w:rPr>
          <w:rFonts w:cstheme="minorHAnsi"/>
          <w:i/>
          <w:color w:val="244061" w:themeColor="accent1" w:themeShade="80"/>
          <w:sz w:val="24"/>
          <w:szCs w:val="24"/>
        </w:rPr>
        <w:t>(</w:t>
      </w:r>
      <w:proofErr w:type="gramEnd"/>
      <w:r w:rsidRPr="00D834DF">
        <w:rPr>
          <w:rFonts w:cstheme="minorHAnsi"/>
          <w:i/>
          <w:color w:val="244061" w:themeColor="accent1" w:themeShade="80"/>
          <w:sz w:val="24"/>
          <w:szCs w:val="24"/>
        </w:rPr>
        <w:t>Ночь в Гостинице в Бакуриани).</w:t>
      </w:r>
    </w:p>
    <w:p w:rsidR="005E3C81" w:rsidRPr="00D834DF" w:rsidRDefault="005E3C81" w:rsidP="005E3C81">
      <w:pPr>
        <w:pStyle w:val="a3"/>
        <w:jc w:val="righ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92BED">
        <w:rPr>
          <w:rFonts w:cstheme="minorHAnsi"/>
          <w:i/>
          <w:color w:val="C00000"/>
        </w:rPr>
        <w:t>Расстояния в пути: Тбилиси – Мцхета-30 км.; Мцхета-Бакуриани- 160 км.</w:t>
      </w:r>
    </w:p>
    <w:p w:rsidR="00D834DF" w:rsidRPr="00D834DF" w:rsidRDefault="00D834DF" w:rsidP="00D834DF">
      <w:pPr>
        <w:pStyle w:val="a3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685B00" w:rsidRPr="002E568E" w:rsidRDefault="002E568E" w:rsidP="00685B00">
      <w:pPr>
        <w:rPr>
          <w:rFonts w:cs="Calibri"/>
          <w:b/>
          <w:color w:val="244061" w:themeColor="accent1" w:themeShade="80"/>
          <w:sz w:val="24"/>
          <w:szCs w:val="24"/>
          <w:u w:val="single"/>
          <w:lang w:val="ru-RU"/>
        </w:rPr>
      </w:pPr>
      <w:r>
        <w:rPr>
          <w:b/>
          <w:color w:val="244061" w:themeColor="accent1" w:themeShade="80"/>
          <w:sz w:val="24"/>
          <w:szCs w:val="24"/>
          <w:u w:val="single"/>
          <w:lang w:val="ru-RU"/>
        </w:rPr>
        <w:t>ДЕНЬ 4</w:t>
      </w:r>
      <w:r>
        <w:rPr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685B00"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>-</w:t>
      </w:r>
      <w:proofErr w:type="gramStart"/>
      <w:r w:rsidR="00685B00"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>7</w:t>
      </w:r>
      <w:r w:rsidR="00A62C79"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 xml:space="preserve">  </w:t>
      </w:r>
      <w:r w:rsidR="00685B00" w:rsidRPr="002E568E">
        <w:rPr>
          <w:rFonts w:cs="Calibri"/>
          <w:b/>
          <w:color w:val="244061" w:themeColor="accent1" w:themeShade="80"/>
          <w:sz w:val="24"/>
          <w:szCs w:val="24"/>
          <w:u w:val="single"/>
          <w:lang w:val="ru-RU"/>
        </w:rPr>
        <w:t>БАКУРИАНИ</w:t>
      </w:r>
      <w:proofErr w:type="gramEnd"/>
    </w:p>
    <w:p w:rsidR="00685B00" w:rsidRPr="002E568E" w:rsidRDefault="00685B00" w:rsidP="00685B00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Завтрак, обед и ужин в отеле</w:t>
      </w:r>
    </w:p>
    <w:p w:rsidR="00685B00" w:rsidRPr="00D834DF" w:rsidRDefault="00685B00" w:rsidP="00D834DF">
      <w:pPr>
        <w:pStyle w:val="a3"/>
        <w:numPr>
          <w:ilvl w:val="0"/>
          <w:numId w:val="28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Свободные дни для катания на лыжах</w:t>
      </w:r>
      <w:r w:rsidR="00D834D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. </w:t>
      </w:r>
      <w:r w:rsidRPr="00D834DF">
        <w:rPr>
          <w:rFonts w:cstheme="minorHAnsi"/>
          <w:i/>
          <w:color w:val="244061" w:themeColor="accent1" w:themeShade="80"/>
          <w:sz w:val="24"/>
          <w:szCs w:val="24"/>
        </w:rPr>
        <w:t>(Ночь в Гостинице в Бакуриани).</w:t>
      </w:r>
    </w:p>
    <w:p w:rsidR="00685B00" w:rsidRPr="002E568E" w:rsidRDefault="00685B00" w:rsidP="00685B00">
      <w:pPr>
        <w:pStyle w:val="a3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685B00" w:rsidRPr="00D834DF" w:rsidRDefault="00C474E9" w:rsidP="00D834DF">
      <w:pPr>
        <w:rPr>
          <w:rFonts w:cs="Calibri"/>
          <w:b/>
          <w:color w:val="244061" w:themeColor="accent1" w:themeShade="80"/>
          <w:sz w:val="24"/>
          <w:szCs w:val="24"/>
          <w:u w:val="single"/>
          <w:lang w:val="ru-RU"/>
        </w:rPr>
      </w:pPr>
      <w:r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>ДЕНЬ 8</w:t>
      </w:r>
      <w:r w:rsidR="00A62C79" w:rsidRPr="002E568E">
        <w:rPr>
          <w:b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  <w:r w:rsidRPr="002E568E">
        <w:rPr>
          <w:rFonts w:cs="Calibri"/>
          <w:b/>
          <w:color w:val="244061" w:themeColor="accent1" w:themeShade="80"/>
          <w:sz w:val="24"/>
          <w:szCs w:val="24"/>
          <w:u w:val="single"/>
          <w:lang w:val="ru-RU"/>
        </w:rPr>
        <w:t>БАКУРИАНИ-ТБИЛИСИ</w:t>
      </w:r>
    </w:p>
    <w:p w:rsidR="009A0713" w:rsidRPr="002E568E" w:rsidRDefault="002C3F98" w:rsidP="00D834DF">
      <w:pPr>
        <w:pStyle w:val="a3"/>
        <w:numPr>
          <w:ilvl w:val="0"/>
          <w:numId w:val="29"/>
        </w:numPr>
        <w:ind w:left="426" w:firstLine="0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Завтрак в гостинице. </w:t>
      </w:r>
      <w:bookmarkStart w:id="0" w:name="_GoBack"/>
      <w:bookmarkEnd w:id="0"/>
    </w:p>
    <w:p w:rsidR="009A0713" w:rsidRPr="002E568E" w:rsidRDefault="002C3F98" w:rsidP="00D834DF">
      <w:pPr>
        <w:pStyle w:val="a3"/>
        <w:numPr>
          <w:ilvl w:val="0"/>
          <w:numId w:val="29"/>
        </w:numPr>
        <w:ind w:left="426" w:firstLine="0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Освобождение номеров. </w:t>
      </w:r>
    </w:p>
    <w:p w:rsidR="002E568E" w:rsidRDefault="002C3F98" w:rsidP="00D834DF">
      <w:pPr>
        <w:pStyle w:val="a3"/>
        <w:numPr>
          <w:ilvl w:val="0"/>
          <w:numId w:val="29"/>
        </w:numPr>
        <w:ind w:left="426" w:firstLine="0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Трансфер</w:t>
      </w:r>
      <w:r w:rsidR="00C474E9" w:rsidRPr="002E568E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в аэропорт Тбилиси</w:t>
      </w:r>
    </w:p>
    <w:p w:rsidR="005E3C81" w:rsidRDefault="005E3C81" w:rsidP="005E3C81">
      <w:pPr>
        <w:pStyle w:val="a3"/>
        <w:ind w:left="426"/>
        <w:jc w:val="righ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92BED">
        <w:rPr>
          <w:rFonts w:cstheme="minorHAnsi"/>
          <w:i/>
          <w:color w:val="C00000"/>
        </w:rPr>
        <w:t>Расстояния в пути: Бакуриани</w:t>
      </w:r>
      <w:r w:rsidRPr="00592BED">
        <w:rPr>
          <w:rFonts w:cstheme="minorHAnsi"/>
          <w:i/>
          <w:color w:val="C00000"/>
        </w:rPr>
        <w:t xml:space="preserve"> </w:t>
      </w:r>
      <w:r>
        <w:rPr>
          <w:rFonts w:cstheme="minorHAnsi"/>
          <w:i/>
          <w:color w:val="C00000"/>
        </w:rPr>
        <w:t xml:space="preserve">- </w:t>
      </w:r>
      <w:r w:rsidRPr="00592BED">
        <w:rPr>
          <w:rFonts w:cstheme="minorHAnsi"/>
          <w:i/>
          <w:color w:val="C00000"/>
        </w:rPr>
        <w:t>Тбилиси –</w:t>
      </w:r>
      <w:r>
        <w:rPr>
          <w:rFonts w:cstheme="minorHAnsi"/>
          <w:i/>
          <w:color w:val="C00000"/>
        </w:rPr>
        <w:t>19</w:t>
      </w:r>
      <w:r w:rsidRPr="00592BED">
        <w:rPr>
          <w:rFonts w:cstheme="minorHAnsi"/>
          <w:i/>
          <w:color w:val="C00000"/>
        </w:rPr>
        <w:t>0 км.</w:t>
      </w:r>
    </w:p>
    <w:p w:rsidR="00D834DF" w:rsidRPr="00D834DF" w:rsidRDefault="00D834DF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D834DF" w:rsidRPr="00865A4E" w:rsidRDefault="00D834DF" w:rsidP="00D834DF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  <w:lang w:val="ru-RU"/>
        </w:rPr>
      </w:pPr>
      <w:r w:rsidRPr="00865A4E">
        <w:rPr>
          <w:rFonts w:cstheme="minorHAnsi"/>
          <w:b/>
          <w:bCs/>
          <w:color w:val="C00000"/>
          <w:sz w:val="24"/>
          <w:szCs w:val="24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D834DF" w:rsidRPr="00865A4E" w:rsidTr="00004B6B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D834DF" w:rsidRPr="00865A4E" w:rsidRDefault="00D834DF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D834DF" w:rsidRPr="00865A4E" w:rsidRDefault="00D834DF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D834DF" w:rsidRPr="00865A4E" w:rsidRDefault="00D834DF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D834DF" w:rsidRPr="00865A4E" w:rsidRDefault="00D834DF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CA191A" w:rsidRPr="00865A4E" w:rsidTr="00004B6B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3*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Тбилиси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(DOWNTOWN, ALAVERDI PALACE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 3* Бакуриани (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ELITE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HOUSE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LAMANI 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51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9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CA191A" w:rsidRPr="00865A4E" w:rsidTr="00004B6B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3*(ELEON, SHARDENI, TIFLIS AVLABARI, ASTORIA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3* Бакуриани (PRIMA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HOTEL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VICTORIA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,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HILTOP 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60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71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CA191A" w:rsidRPr="00865A4E" w:rsidTr="00004B6B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4* Эконом (DOLABAURI,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IVERIA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INN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 4* Бакуриани (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VILLA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AMIRANI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PARK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BM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PLAZA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4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9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CA191A" w:rsidRPr="00865A4E" w:rsidTr="00004B6B">
        <w:trPr>
          <w:trHeight w:val="251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4*(BRIM, ROYAL INN, GREEN QUEEN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CA191A" w:rsidRPr="000F5A33" w:rsidRDefault="00CA191A" w:rsidP="00CA191A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4*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Бакуриани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(SNOW PLAZA, BAKURIANI INN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CA191A" w:rsidRPr="007515C0" w:rsidRDefault="00CA191A" w:rsidP="00CA191A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D834DF" w:rsidRPr="005E3C81" w:rsidTr="00004B6B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0031" w:type="dxa"/>
            <w:gridSpan w:val="4"/>
          </w:tcPr>
          <w:p w:rsidR="00D834DF" w:rsidRPr="00036EA3" w:rsidRDefault="00D834DF" w:rsidP="00004B6B">
            <w:pPr>
              <w:rPr>
                <w:rFonts w:cstheme="minorHAnsi"/>
                <w:b/>
                <w:bCs/>
                <w:color w:val="C00000"/>
                <w:lang w:val="ru-RU"/>
              </w:rPr>
            </w:pPr>
            <w:r w:rsidRPr="00317E94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Детская политика:</w:t>
            </w:r>
            <w:r w:rsidRPr="00317E94">
              <w:rPr>
                <w:rFonts w:cstheme="minorHAnsi"/>
                <w:b/>
                <w:bCs/>
                <w:color w:val="C00000"/>
                <w:lang w:val="ru-RU"/>
              </w:rPr>
              <w:t xml:space="preserve"> 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0-1 </w:t>
            </w:r>
            <w:proofErr w:type="gramStart"/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год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 -</w:t>
            </w:r>
            <w:proofErr w:type="gramEnd"/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бесплатно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, 2-6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лет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- 30 %, 7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лет и больше 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-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100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%</w:t>
            </w:r>
          </w:p>
        </w:tc>
      </w:tr>
    </w:tbl>
    <w:p w:rsidR="002E568E" w:rsidRPr="005E3C81" w:rsidRDefault="002E568E" w:rsidP="00D834DF">
      <w:pPr>
        <w:rPr>
          <w:rFonts w:cstheme="minorHAnsi"/>
          <w:color w:val="244061" w:themeColor="accent1" w:themeShade="8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94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544"/>
      </w:tblGrid>
      <w:tr w:rsidR="00D834DF" w:rsidRPr="005E3C81" w:rsidTr="00D834DF">
        <w:trPr>
          <w:trHeight w:val="335"/>
        </w:trPr>
        <w:tc>
          <w:tcPr>
            <w:tcW w:w="5813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D834DF" w:rsidRPr="00D834DF" w:rsidRDefault="00D834DF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D834DF" w:rsidRPr="00D834DF" w:rsidRDefault="00D834DF" w:rsidP="00004B6B">
            <w:pPr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В СТОИМОСТЬ ТУРА НЕ ВХОДИТ</w:t>
            </w:r>
          </w:p>
        </w:tc>
      </w:tr>
      <w:tr w:rsidR="00D834DF" w:rsidRPr="005E3C81" w:rsidTr="00004B6B">
        <w:trPr>
          <w:trHeight w:val="2015"/>
        </w:trPr>
        <w:tc>
          <w:tcPr>
            <w:tcW w:w="5813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D834DF" w:rsidRPr="00D834DF" w:rsidRDefault="00D834DF" w:rsidP="00004B6B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>*Трансфер: Аэропорт – Отель – Аэропорт</w:t>
            </w:r>
            <w:r w:rsidRPr="00D834DF">
              <w:rPr>
                <w:rFonts w:cstheme="minorHAnsi"/>
                <w:color w:val="244061" w:themeColor="accent1" w:themeShade="80"/>
                <w:lang w:val="ru-RU"/>
              </w:rPr>
              <w:br/>
              <w:t>*Транспортное обслуживание (кроме свободных дней)</w:t>
            </w:r>
          </w:p>
          <w:p w:rsidR="00D834DF" w:rsidRPr="00D834DF" w:rsidRDefault="00D834DF" w:rsidP="00004B6B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 xml:space="preserve">*Проживание в гостинице выбранной категории </w:t>
            </w:r>
          </w:p>
          <w:p w:rsidR="00D834DF" w:rsidRPr="00D834DF" w:rsidRDefault="00D834DF" w:rsidP="00004B6B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>*Все экскурсии по программе тура</w:t>
            </w:r>
          </w:p>
          <w:p w:rsidR="00D834DF" w:rsidRPr="00D834DF" w:rsidRDefault="00D834DF" w:rsidP="00004B6B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:rsidR="00D834DF" w:rsidRPr="00D834DF" w:rsidRDefault="00D834DF" w:rsidP="00004B6B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 xml:space="preserve">*Питание: </w:t>
            </w:r>
            <w:r w:rsidRPr="00D834DF">
              <w:rPr>
                <w:rFonts w:cstheme="minorHAnsi"/>
                <w:color w:val="244061" w:themeColor="accent1" w:themeShade="80"/>
              </w:rPr>
              <w:t>FB</w:t>
            </w:r>
            <w:r w:rsidRPr="00D834DF">
              <w:rPr>
                <w:rFonts w:cstheme="minorHAnsi"/>
                <w:color w:val="244061" w:themeColor="accent1" w:themeShade="80"/>
                <w:lang w:val="ru-RU"/>
              </w:rPr>
              <w:t xml:space="preserve"> в Бакуриани, Завтрак в Тбилиси.</w:t>
            </w:r>
          </w:p>
        </w:tc>
        <w:tc>
          <w:tcPr>
            <w:tcW w:w="3544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D834DF" w:rsidRPr="00D834DF" w:rsidRDefault="00D834DF" w:rsidP="00004B6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>*Авиабилеты</w:t>
            </w:r>
            <w:r w:rsidRPr="00D834DF">
              <w:rPr>
                <w:rFonts w:cstheme="minorHAnsi"/>
                <w:color w:val="244061" w:themeColor="accent1" w:themeShade="80"/>
                <w:lang w:val="ru-RU"/>
              </w:rPr>
              <w:br/>
              <w:t>*Личные расходы</w:t>
            </w:r>
            <w:r w:rsidRPr="00D834DF">
              <w:rPr>
                <w:rFonts w:cstheme="minorHAnsi"/>
                <w:color w:val="244061" w:themeColor="accent1" w:themeShade="80"/>
                <w:lang w:val="ru-RU"/>
              </w:rPr>
              <w:br/>
              <w:t>*Медицинская страховка</w:t>
            </w:r>
          </w:p>
          <w:p w:rsidR="00D834DF" w:rsidRPr="00D834DF" w:rsidRDefault="00D834DF" w:rsidP="00004B6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D834DF">
              <w:rPr>
                <w:rFonts w:cstheme="minorHAnsi"/>
                <w:color w:val="244061" w:themeColor="accent1" w:themeShade="80"/>
                <w:lang w:val="ru-RU"/>
              </w:rPr>
              <w:t xml:space="preserve">*Дегустация </w:t>
            </w:r>
            <w:proofErr w:type="gramStart"/>
            <w:r w:rsidRPr="00D834DF">
              <w:rPr>
                <w:rFonts w:cstheme="minorHAnsi"/>
                <w:color w:val="244061" w:themeColor="accent1" w:themeShade="80"/>
                <w:lang w:val="ru-RU"/>
              </w:rPr>
              <w:t>вин ,</w:t>
            </w:r>
            <w:proofErr w:type="gramEnd"/>
            <w:r w:rsidRPr="00D834DF">
              <w:rPr>
                <w:rFonts w:cstheme="minorHAnsi"/>
                <w:color w:val="244061" w:themeColor="accent1" w:themeShade="80"/>
                <w:lang w:val="ru-RU"/>
              </w:rPr>
              <w:t xml:space="preserve"> мастер – классы и питание в винном погребе</w:t>
            </w:r>
          </w:p>
        </w:tc>
      </w:tr>
    </w:tbl>
    <w:p w:rsidR="00A57535" w:rsidRPr="002E568E" w:rsidRDefault="00A57535" w:rsidP="00E019CC">
      <w:pPr>
        <w:rPr>
          <w:rStyle w:val="textexposedshow"/>
          <w:rFonts w:cstheme="minorHAnsi"/>
          <w:color w:val="244061" w:themeColor="accent1" w:themeShade="80"/>
          <w:sz w:val="24"/>
          <w:szCs w:val="24"/>
          <w:lang w:val="ru-RU"/>
        </w:rPr>
      </w:pPr>
    </w:p>
    <w:p w:rsidR="002C3F98" w:rsidRPr="00D834DF" w:rsidRDefault="00D834DF" w:rsidP="002C3F98">
      <w:pP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D834DF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 w:rsidRPr="00D834DF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 xml:space="preserve">*Указанные отели могут быть заменены аналогичными. </w:t>
      </w:r>
      <w:r w:rsidRPr="00D834DF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D834DF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>*</w:t>
      </w:r>
      <w:r w:rsidRPr="00D834DF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20:00.</w:t>
      </w:r>
      <w:r w:rsidRPr="00D834DF">
        <w:rPr>
          <w:rFonts w:cstheme="minorHAnsi"/>
          <w:i/>
          <w:iCs/>
          <w:color w:val="C00000"/>
          <w:shd w:val="clear" w:color="auto" w:fill="FFFFFF"/>
          <w:lang w:val="ru-RU"/>
        </w:rPr>
        <w:br/>
      </w:r>
      <w:r w:rsidRPr="00D834DF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За Трансферы с 20:00 до 08:00 (ночные) доплата +20 USD за машину</w:t>
      </w:r>
    </w:p>
    <w:p w:rsidR="0009459F" w:rsidRPr="002E568E" w:rsidRDefault="0009459F">
      <w:pPr>
        <w:rPr>
          <w:rFonts w:cstheme="minorHAnsi"/>
          <w:color w:val="244061" w:themeColor="accent1" w:themeShade="80"/>
          <w:sz w:val="24"/>
          <w:szCs w:val="24"/>
          <w:lang w:val="ru-RU"/>
        </w:rPr>
      </w:pPr>
    </w:p>
    <w:sectPr w:rsidR="0009459F" w:rsidRPr="002E568E" w:rsidSect="00CB5AAC">
      <w:pgSz w:w="11906" w:h="16838"/>
      <w:pgMar w:top="1276" w:right="903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27C"/>
    <w:multiLevelType w:val="hybridMultilevel"/>
    <w:tmpl w:val="0206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758"/>
    <w:multiLevelType w:val="hybridMultilevel"/>
    <w:tmpl w:val="948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6648"/>
    <w:multiLevelType w:val="hybridMultilevel"/>
    <w:tmpl w:val="55424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2D57"/>
    <w:multiLevelType w:val="hybridMultilevel"/>
    <w:tmpl w:val="1990F7D0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249D"/>
    <w:multiLevelType w:val="hybridMultilevel"/>
    <w:tmpl w:val="98C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2D33"/>
    <w:multiLevelType w:val="hybridMultilevel"/>
    <w:tmpl w:val="5EA2F42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155A"/>
    <w:multiLevelType w:val="hybridMultilevel"/>
    <w:tmpl w:val="A9DCFC1E"/>
    <w:lvl w:ilvl="0" w:tplc="1F184A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60C4D"/>
    <w:multiLevelType w:val="hybridMultilevel"/>
    <w:tmpl w:val="3F8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72BE"/>
    <w:multiLevelType w:val="hybridMultilevel"/>
    <w:tmpl w:val="184EE2F0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4556"/>
    <w:multiLevelType w:val="hybridMultilevel"/>
    <w:tmpl w:val="50D8E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A25D6"/>
    <w:multiLevelType w:val="hybridMultilevel"/>
    <w:tmpl w:val="563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4866"/>
    <w:multiLevelType w:val="hybridMultilevel"/>
    <w:tmpl w:val="8A243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D0AAC"/>
    <w:multiLevelType w:val="hybridMultilevel"/>
    <w:tmpl w:val="4662A3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4F9"/>
    <w:multiLevelType w:val="hybridMultilevel"/>
    <w:tmpl w:val="E77C41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F600E"/>
    <w:multiLevelType w:val="hybridMultilevel"/>
    <w:tmpl w:val="9400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4"/>
  </w:num>
  <w:num w:numId="5">
    <w:abstractNumId w:val="7"/>
  </w:num>
  <w:num w:numId="6">
    <w:abstractNumId w:val="14"/>
  </w:num>
  <w:num w:numId="7">
    <w:abstractNumId w:val="28"/>
  </w:num>
  <w:num w:numId="8">
    <w:abstractNumId w:val="26"/>
  </w:num>
  <w:num w:numId="9">
    <w:abstractNumId w:val="16"/>
  </w:num>
  <w:num w:numId="10">
    <w:abstractNumId w:val="25"/>
  </w:num>
  <w:num w:numId="11">
    <w:abstractNumId w:val="3"/>
  </w:num>
  <w:num w:numId="12">
    <w:abstractNumId w:val="20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27"/>
  </w:num>
  <w:num w:numId="18">
    <w:abstractNumId w:val="29"/>
  </w:num>
  <w:num w:numId="19">
    <w:abstractNumId w:val="11"/>
  </w:num>
  <w:num w:numId="20">
    <w:abstractNumId w:val="8"/>
  </w:num>
  <w:num w:numId="21">
    <w:abstractNumId w:val="13"/>
  </w:num>
  <w:num w:numId="22">
    <w:abstractNumId w:val="4"/>
  </w:num>
  <w:num w:numId="23">
    <w:abstractNumId w:val="1"/>
  </w:num>
  <w:num w:numId="24">
    <w:abstractNumId w:val="18"/>
  </w:num>
  <w:num w:numId="25">
    <w:abstractNumId w:val="10"/>
  </w:num>
  <w:num w:numId="26">
    <w:abstractNumId w:val="19"/>
  </w:num>
  <w:num w:numId="27">
    <w:abstractNumId w:val="22"/>
  </w:num>
  <w:num w:numId="28">
    <w:abstractNumId w:val="17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0EB5"/>
    <w:rsid w:val="00025F99"/>
    <w:rsid w:val="00093994"/>
    <w:rsid w:val="0009459F"/>
    <w:rsid w:val="00095934"/>
    <w:rsid w:val="00096727"/>
    <w:rsid w:val="000A3AD2"/>
    <w:rsid w:val="000C6DE3"/>
    <w:rsid w:val="000E092C"/>
    <w:rsid w:val="000E5B20"/>
    <w:rsid w:val="001049A3"/>
    <w:rsid w:val="00110103"/>
    <w:rsid w:val="0011641A"/>
    <w:rsid w:val="00133205"/>
    <w:rsid w:val="0016201C"/>
    <w:rsid w:val="001637DD"/>
    <w:rsid w:val="001F7B42"/>
    <w:rsid w:val="0021453A"/>
    <w:rsid w:val="00214F77"/>
    <w:rsid w:val="00217A77"/>
    <w:rsid w:val="002248FE"/>
    <w:rsid w:val="002253EF"/>
    <w:rsid w:val="00247959"/>
    <w:rsid w:val="00270136"/>
    <w:rsid w:val="002707BB"/>
    <w:rsid w:val="002854F3"/>
    <w:rsid w:val="00286B7D"/>
    <w:rsid w:val="002B7544"/>
    <w:rsid w:val="002C3F98"/>
    <w:rsid w:val="002D21A7"/>
    <w:rsid w:val="002E568E"/>
    <w:rsid w:val="0030052C"/>
    <w:rsid w:val="003307D0"/>
    <w:rsid w:val="0033188C"/>
    <w:rsid w:val="00337A6A"/>
    <w:rsid w:val="00343A63"/>
    <w:rsid w:val="00353F59"/>
    <w:rsid w:val="003541B0"/>
    <w:rsid w:val="00360CB7"/>
    <w:rsid w:val="00383041"/>
    <w:rsid w:val="00391954"/>
    <w:rsid w:val="003B0239"/>
    <w:rsid w:val="003C0830"/>
    <w:rsid w:val="003C4C31"/>
    <w:rsid w:val="0041124E"/>
    <w:rsid w:val="004141B1"/>
    <w:rsid w:val="0042139B"/>
    <w:rsid w:val="00441280"/>
    <w:rsid w:val="00462F4A"/>
    <w:rsid w:val="004666DB"/>
    <w:rsid w:val="00494A41"/>
    <w:rsid w:val="004A1AF2"/>
    <w:rsid w:val="004A384A"/>
    <w:rsid w:val="004A579B"/>
    <w:rsid w:val="004B6991"/>
    <w:rsid w:val="004C2568"/>
    <w:rsid w:val="0050683C"/>
    <w:rsid w:val="00507262"/>
    <w:rsid w:val="0051603F"/>
    <w:rsid w:val="00525EFC"/>
    <w:rsid w:val="005552A4"/>
    <w:rsid w:val="005732AD"/>
    <w:rsid w:val="0057760A"/>
    <w:rsid w:val="00577C06"/>
    <w:rsid w:val="00593024"/>
    <w:rsid w:val="00596F5B"/>
    <w:rsid w:val="005B3F75"/>
    <w:rsid w:val="005D74CC"/>
    <w:rsid w:val="005E3C81"/>
    <w:rsid w:val="006426AE"/>
    <w:rsid w:val="006550B0"/>
    <w:rsid w:val="00684035"/>
    <w:rsid w:val="00685B00"/>
    <w:rsid w:val="006B5AC5"/>
    <w:rsid w:val="006B75D0"/>
    <w:rsid w:val="006C2A8F"/>
    <w:rsid w:val="006C519A"/>
    <w:rsid w:val="006C5659"/>
    <w:rsid w:val="006D271E"/>
    <w:rsid w:val="006E3F96"/>
    <w:rsid w:val="007135B6"/>
    <w:rsid w:val="00714057"/>
    <w:rsid w:val="00715672"/>
    <w:rsid w:val="007366ED"/>
    <w:rsid w:val="007518E4"/>
    <w:rsid w:val="007523D0"/>
    <w:rsid w:val="0076731B"/>
    <w:rsid w:val="00781BD5"/>
    <w:rsid w:val="00791831"/>
    <w:rsid w:val="007B0452"/>
    <w:rsid w:val="007C17FD"/>
    <w:rsid w:val="007D005F"/>
    <w:rsid w:val="007F62F5"/>
    <w:rsid w:val="007F6725"/>
    <w:rsid w:val="00826DC0"/>
    <w:rsid w:val="0085286C"/>
    <w:rsid w:val="008D7A9C"/>
    <w:rsid w:val="009240F0"/>
    <w:rsid w:val="0095281D"/>
    <w:rsid w:val="00963F8A"/>
    <w:rsid w:val="00966BA2"/>
    <w:rsid w:val="009740A1"/>
    <w:rsid w:val="00974E2B"/>
    <w:rsid w:val="00990ED5"/>
    <w:rsid w:val="009A0713"/>
    <w:rsid w:val="009A1FA6"/>
    <w:rsid w:val="009C2D42"/>
    <w:rsid w:val="009C4A6E"/>
    <w:rsid w:val="009F48B3"/>
    <w:rsid w:val="00A2231B"/>
    <w:rsid w:val="00A51DF4"/>
    <w:rsid w:val="00A57535"/>
    <w:rsid w:val="00A62C79"/>
    <w:rsid w:val="00AA52BB"/>
    <w:rsid w:val="00AA7551"/>
    <w:rsid w:val="00AC3922"/>
    <w:rsid w:val="00AF0331"/>
    <w:rsid w:val="00B07024"/>
    <w:rsid w:val="00B1466C"/>
    <w:rsid w:val="00B21411"/>
    <w:rsid w:val="00B449DA"/>
    <w:rsid w:val="00B51332"/>
    <w:rsid w:val="00B61E5C"/>
    <w:rsid w:val="00B67549"/>
    <w:rsid w:val="00BA141A"/>
    <w:rsid w:val="00BA7B08"/>
    <w:rsid w:val="00BD0E12"/>
    <w:rsid w:val="00BE5A3A"/>
    <w:rsid w:val="00BF19EA"/>
    <w:rsid w:val="00BF3EC3"/>
    <w:rsid w:val="00BF3EEB"/>
    <w:rsid w:val="00BF64D9"/>
    <w:rsid w:val="00C00721"/>
    <w:rsid w:val="00C070C9"/>
    <w:rsid w:val="00C21A54"/>
    <w:rsid w:val="00C26280"/>
    <w:rsid w:val="00C43350"/>
    <w:rsid w:val="00C474E9"/>
    <w:rsid w:val="00C55BCE"/>
    <w:rsid w:val="00C574C5"/>
    <w:rsid w:val="00C85AD8"/>
    <w:rsid w:val="00CA191A"/>
    <w:rsid w:val="00CA2739"/>
    <w:rsid w:val="00CB3404"/>
    <w:rsid w:val="00CB5AAC"/>
    <w:rsid w:val="00CB7A9E"/>
    <w:rsid w:val="00CD07D4"/>
    <w:rsid w:val="00CD518C"/>
    <w:rsid w:val="00CE1AA8"/>
    <w:rsid w:val="00CF5130"/>
    <w:rsid w:val="00D0584C"/>
    <w:rsid w:val="00D278D4"/>
    <w:rsid w:val="00D319D2"/>
    <w:rsid w:val="00D33C15"/>
    <w:rsid w:val="00D6318D"/>
    <w:rsid w:val="00D6364E"/>
    <w:rsid w:val="00D672E4"/>
    <w:rsid w:val="00D771B5"/>
    <w:rsid w:val="00D834DF"/>
    <w:rsid w:val="00D84182"/>
    <w:rsid w:val="00D861B9"/>
    <w:rsid w:val="00D93EB1"/>
    <w:rsid w:val="00DA2219"/>
    <w:rsid w:val="00DB55CA"/>
    <w:rsid w:val="00DC2D0B"/>
    <w:rsid w:val="00DD66E8"/>
    <w:rsid w:val="00DD69EC"/>
    <w:rsid w:val="00DE1F1B"/>
    <w:rsid w:val="00E019CC"/>
    <w:rsid w:val="00E11294"/>
    <w:rsid w:val="00E179C9"/>
    <w:rsid w:val="00E201AD"/>
    <w:rsid w:val="00E2667F"/>
    <w:rsid w:val="00E434EB"/>
    <w:rsid w:val="00E45016"/>
    <w:rsid w:val="00E47B8B"/>
    <w:rsid w:val="00EB39CE"/>
    <w:rsid w:val="00EE0720"/>
    <w:rsid w:val="00EE6F24"/>
    <w:rsid w:val="00EF3509"/>
    <w:rsid w:val="00EF7A03"/>
    <w:rsid w:val="00F053A8"/>
    <w:rsid w:val="00F07E4E"/>
    <w:rsid w:val="00F366BC"/>
    <w:rsid w:val="00F524AB"/>
    <w:rsid w:val="00F72D4F"/>
    <w:rsid w:val="00F941BA"/>
    <w:rsid w:val="00FB5D86"/>
    <w:rsid w:val="00FC1006"/>
    <w:rsid w:val="00FD13BA"/>
    <w:rsid w:val="00FD3C1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B17285"/>
  <w15:docId w15:val="{6B9DA3FF-D22D-4BE6-A9AF-B922B02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519A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D8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/params/category/88367/item/48036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/params/category/88367/item/4802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289A-D3A3-F842-B821-B4A7EDFA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115</cp:revision>
  <dcterms:created xsi:type="dcterms:W3CDTF">2015-09-08T09:23:00Z</dcterms:created>
  <dcterms:modified xsi:type="dcterms:W3CDTF">2020-04-14T15:27:00Z</dcterms:modified>
</cp:coreProperties>
</file>